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4FD17" w14:textId="67A9406B" w:rsidR="00613617" w:rsidRPr="00C003FE" w:rsidRDefault="00613617" w:rsidP="00613617">
      <w:pPr>
        <w:jc w:val="center"/>
        <w:rPr>
          <w:b/>
          <w:sz w:val="40"/>
          <w:szCs w:val="40"/>
        </w:rPr>
      </w:pPr>
      <w:r w:rsidRPr="00C003FE">
        <w:rPr>
          <w:b/>
          <w:sz w:val="40"/>
          <w:szCs w:val="40"/>
        </w:rPr>
        <w:t>ICARUS DAQ</w:t>
      </w:r>
    </w:p>
    <w:p w14:paraId="6CBCA48C" w14:textId="3E567614" w:rsidR="00613617" w:rsidRPr="00613617" w:rsidRDefault="00613617" w:rsidP="00613617">
      <w:pPr>
        <w:jc w:val="center"/>
        <w:rPr>
          <w:bCs/>
          <w:sz w:val="20"/>
          <w:szCs w:val="20"/>
        </w:rPr>
      </w:pPr>
      <w:r w:rsidRPr="00613617">
        <w:rPr>
          <w:bCs/>
          <w:sz w:val="20"/>
          <w:szCs w:val="20"/>
        </w:rPr>
        <w:t xml:space="preserve">INFN </w:t>
      </w:r>
      <w:r w:rsidR="009F1B24">
        <w:rPr>
          <w:bCs/>
          <w:sz w:val="20"/>
          <w:szCs w:val="20"/>
        </w:rPr>
        <w:t>Padova</w:t>
      </w:r>
    </w:p>
    <w:p w14:paraId="1C0186BF" w14:textId="77777777" w:rsidR="00613617" w:rsidRPr="00613617" w:rsidRDefault="00613617" w:rsidP="00613617">
      <w:pPr>
        <w:jc w:val="center"/>
        <w:rPr>
          <w:bCs/>
          <w:sz w:val="20"/>
          <w:szCs w:val="20"/>
        </w:rPr>
      </w:pPr>
      <w:r w:rsidRPr="00613617">
        <w:rPr>
          <w:bCs/>
          <w:sz w:val="20"/>
          <w:szCs w:val="20"/>
        </w:rPr>
        <w:t>By Lorenzo Castellani</w:t>
      </w:r>
    </w:p>
    <w:p w14:paraId="4330C190" w14:textId="566A7EA9" w:rsidR="00F3085B" w:rsidRPr="00271F95" w:rsidRDefault="00A974D3">
      <w:pPr>
        <w:rPr>
          <w:lang w:val="en-US"/>
        </w:rPr>
      </w:pPr>
      <w:r w:rsidRPr="00271F95">
        <w:rPr>
          <w:lang w:val="en-US"/>
        </w:rPr>
        <w:t xml:space="preserve">The application for data acquisition of a single </w:t>
      </w:r>
      <w:r w:rsidR="00271F95">
        <w:rPr>
          <w:lang w:val="en-US"/>
        </w:rPr>
        <w:t>MINICRATE</w:t>
      </w:r>
      <w:r w:rsidRPr="00271F95">
        <w:rPr>
          <w:lang w:val="en-US"/>
        </w:rPr>
        <w:t xml:space="preserve"> (</w:t>
      </w:r>
      <w:r w:rsidR="00271F95">
        <w:rPr>
          <w:lang w:val="en-US"/>
        </w:rPr>
        <w:t>nine</w:t>
      </w:r>
      <w:r w:rsidRPr="00271F95">
        <w:rPr>
          <w:lang w:val="en-US"/>
        </w:rPr>
        <w:t xml:space="preserve"> A2795 cards) via A38</w:t>
      </w:r>
      <w:r w:rsidR="003A574B">
        <w:rPr>
          <w:lang w:val="en-US"/>
        </w:rPr>
        <w:t>1</w:t>
      </w:r>
      <w:r w:rsidRPr="00271F95">
        <w:rPr>
          <w:lang w:val="en-US"/>
        </w:rPr>
        <w:t>8 (PCI optical Link) or A48</w:t>
      </w:r>
      <w:r w:rsidR="003A574B">
        <w:rPr>
          <w:lang w:val="en-US"/>
        </w:rPr>
        <w:t>1</w:t>
      </w:r>
      <w:r w:rsidRPr="00271F95">
        <w:rPr>
          <w:lang w:val="en-US"/>
        </w:rPr>
        <w:t xml:space="preserve">8 (USB 3.0 optical Link) has been implemented to be compiled on both Linux and Windows operating systems, the user interface based on WEB page allows both local and remote use, so a simple WEB server for http file transfer has been implemented in the same application,  a WebSocket server </w:t>
      </w:r>
      <w:r w:rsidR="00271F95">
        <w:rPr>
          <w:lang w:val="en-US"/>
        </w:rPr>
        <w:t>to</w:t>
      </w:r>
      <w:r w:rsidRPr="00271F95">
        <w:rPr>
          <w:lang w:val="en-US"/>
        </w:rPr>
        <w:t xml:space="preserve"> </w:t>
      </w:r>
      <w:r w:rsidR="00271F95">
        <w:rPr>
          <w:lang w:val="en-US"/>
        </w:rPr>
        <w:t>control</w:t>
      </w:r>
      <w:r w:rsidRPr="00271F95">
        <w:rPr>
          <w:lang w:val="en-US"/>
        </w:rPr>
        <w:t xml:space="preserve"> the cards and displaying the captured data.</w:t>
      </w:r>
    </w:p>
    <w:p w14:paraId="0D857ED5" w14:textId="294736ED" w:rsidR="001527D9" w:rsidRPr="00271F95" w:rsidRDefault="001527D9">
      <w:pPr>
        <w:rPr>
          <w:lang w:val="en-US"/>
        </w:rPr>
      </w:pPr>
      <w:r w:rsidRPr="00271F95">
        <w:rPr>
          <w:lang w:val="en-US"/>
        </w:rPr>
        <w:t xml:space="preserve">When the application starts, if the configuration file is not specified in the </w:t>
      </w:r>
      <w:r w:rsidR="00271F95">
        <w:rPr>
          <w:lang w:val="en-US"/>
        </w:rPr>
        <w:t>argument</w:t>
      </w:r>
      <w:r w:rsidRPr="00271F95">
        <w:rPr>
          <w:lang w:val="en-US"/>
        </w:rPr>
        <w:t>, the file is searched first in the folder where the program is installed, then in the local folder.</w:t>
      </w:r>
    </w:p>
    <w:p w14:paraId="34AA0CBA" w14:textId="77777777" w:rsidR="00A974D3" w:rsidRPr="00271F95" w:rsidRDefault="00A974D3">
      <w:pPr>
        <w:rPr>
          <w:lang w:val="en-US"/>
        </w:rPr>
      </w:pPr>
      <w:r w:rsidRPr="00271F95">
        <w:rPr>
          <w:lang w:val="en-US"/>
        </w:rPr>
        <w:t>Below are the various pages of the user interface:</w:t>
      </w:r>
    </w:p>
    <w:p w14:paraId="5C8C5103" w14:textId="50CE1A13" w:rsidR="00A974D3" w:rsidRPr="00271F95" w:rsidRDefault="00813BA9" w:rsidP="00A974D3">
      <w:pPr>
        <w:pStyle w:val="Paragrafoelenco"/>
        <w:numPr>
          <w:ilvl w:val="0"/>
          <w:numId w:val="1"/>
        </w:numPr>
        <w:rPr>
          <w:lang w:val="en-US"/>
        </w:rPr>
      </w:pPr>
      <w:r w:rsidRPr="00271F95">
        <w:rPr>
          <w:lang w:val="en-US"/>
        </w:rPr>
        <w:t>From the RUN page it is possible to control the start and stop of data acquisition, which can be saved on disk or not, the acquired data is analyzed in real time from the point of view of noise, the result is shown on the NOISE page</w:t>
      </w:r>
    </w:p>
    <w:p w14:paraId="5525190E" w14:textId="2DF54021" w:rsidR="00A974D3" w:rsidRPr="002F2A8E" w:rsidRDefault="00A974D3" w:rsidP="002F2A8E">
      <w:pPr>
        <w:jc w:val="center"/>
        <w:rPr>
          <w:lang w:val="en-US"/>
        </w:rPr>
      </w:pPr>
      <w:r>
        <w:rPr>
          <w:noProof/>
          <w14:ligatures w14:val="standardContextual"/>
        </w:rPr>
        <w:drawing>
          <wp:inline distT="0" distB="0" distL="0" distR="0" wp14:anchorId="24FB8DFF" wp14:editId="74F46358">
            <wp:extent cx="4404527" cy="4214495"/>
            <wp:effectExtent l="0" t="0" r="0" b="0"/>
            <wp:docPr id="20796831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83117" name="Immagine 1"/>
                    <pic:cNvPicPr/>
                  </pic:nvPicPr>
                  <pic:blipFill>
                    <a:blip r:embed="rId5">
                      <a:extLst>
                        <a:ext uri="{28A0092B-C50C-407E-A947-70E740481C1C}">
                          <a14:useLocalDpi xmlns:a14="http://schemas.microsoft.com/office/drawing/2010/main" val="0"/>
                        </a:ext>
                      </a:extLst>
                    </a:blip>
                    <a:stretch>
                      <a:fillRect/>
                    </a:stretch>
                  </pic:blipFill>
                  <pic:spPr>
                    <a:xfrm>
                      <a:off x="0" y="0"/>
                      <a:ext cx="4404527" cy="4214495"/>
                    </a:xfrm>
                    <a:prstGeom prst="rect">
                      <a:avLst/>
                    </a:prstGeom>
                  </pic:spPr>
                </pic:pic>
              </a:graphicData>
            </a:graphic>
          </wp:inline>
        </w:drawing>
      </w:r>
    </w:p>
    <w:p w14:paraId="56EE0F8A" w14:textId="77777777" w:rsidR="00813BA9" w:rsidRPr="002F2A8E" w:rsidRDefault="00813BA9">
      <w:pPr>
        <w:rPr>
          <w:lang w:val="en-US"/>
        </w:rPr>
      </w:pPr>
    </w:p>
    <w:p w14:paraId="22B1DC47" w14:textId="302A70DF" w:rsidR="00813BA9" w:rsidRPr="00271F95" w:rsidRDefault="0071650E" w:rsidP="001527D9">
      <w:pPr>
        <w:pStyle w:val="Paragrafoelenco"/>
        <w:numPr>
          <w:ilvl w:val="0"/>
          <w:numId w:val="1"/>
        </w:numPr>
        <w:rPr>
          <w:lang w:val="en-US"/>
        </w:rPr>
      </w:pPr>
      <w:r w:rsidRPr="00271F95">
        <w:rPr>
          <w:lang w:val="en-US"/>
        </w:rPr>
        <w:t xml:space="preserve">From the DAQ Control page and the DAC &amp; TP Control page you can </w:t>
      </w:r>
      <w:r w:rsidR="006A502F">
        <w:rPr>
          <w:lang w:val="en-US"/>
        </w:rPr>
        <w:t>change</w:t>
      </w:r>
      <w:r w:rsidRPr="00271F95">
        <w:rPr>
          <w:lang w:val="en-US"/>
        </w:rPr>
        <w:t xml:space="preserve"> the contents of the various registers of the A2795 cards detected in the </w:t>
      </w:r>
      <w:r w:rsidR="006A502F">
        <w:rPr>
          <w:lang w:val="en-US"/>
        </w:rPr>
        <w:t>MINICRATE</w:t>
      </w:r>
      <w:r w:rsidRPr="00271F95">
        <w:rPr>
          <w:lang w:val="en-US"/>
        </w:rPr>
        <w:t>.</w:t>
      </w:r>
    </w:p>
    <w:p w14:paraId="02CFE240" w14:textId="77777777" w:rsidR="00813BA9" w:rsidRPr="00271F95" w:rsidRDefault="00813BA9" w:rsidP="00813BA9">
      <w:pPr>
        <w:pStyle w:val="Paragrafoelenco"/>
        <w:rPr>
          <w:lang w:val="en-US"/>
        </w:rPr>
      </w:pPr>
    </w:p>
    <w:p w14:paraId="0F6F7851" w14:textId="14362FAE" w:rsidR="00813BA9" w:rsidRDefault="00813BA9" w:rsidP="002F2A8E">
      <w:pPr>
        <w:jc w:val="center"/>
      </w:pPr>
      <w:r>
        <w:rPr>
          <w:noProof/>
        </w:rPr>
        <w:lastRenderedPageBreak/>
        <w:drawing>
          <wp:inline distT="0" distB="0" distL="0" distR="0" wp14:anchorId="7DCFE7C5" wp14:editId="3443BA93">
            <wp:extent cx="4380584" cy="4355214"/>
            <wp:effectExtent l="0" t="0" r="1270" b="7620"/>
            <wp:docPr id="118641359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413592" name="Immagine 4"/>
                    <pic:cNvPicPr/>
                  </pic:nvPicPr>
                  <pic:blipFill>
                    <a:blip r:embed="rId6">
                      <a:extLst>
                        <a:ext uri="{28A0092B-C50C-407E-A947-70E740481C1C}">
                          <a14:useLocalDpi xmlns:a14="http://schemas.microsoft.com/office/drawing/2010/main" val="0"/>
                        </a:ext>
                      </a:extLst>
                    </a:blip>
                    <a:stretch>
                      <a:fillRect/>
                    </a:stretch>
                  </pic:blipFill>
                  <pic:spPr>
                    <a:xfrm>
                      <a:off x="0" y="0"/>
                      <a:ext cx="4380584" cy="4355214"/>
                    </a:xfrm>
                    <a:prstGeom prst="rect">
                      <a:avLst/>
                    </a:prstGeom>
                  </pic:spPr>
                </pic:pic>
              </a:graphicData>
            </a:graphic>
          </wp:inline>
        </w:drawing>
      </w:r>
    </w:p>
    <w:p w14:paraId="06020354" w14:textId="4924268C" w:rsidR="00813BA9" w:rsidRDefault="00813BA9" w:rsidP="002F2A8E">
      <w:pPr>
        <w:jc w:val="center"/>
      </w:pPr>
      <w:r>
        <w:rPr>
          <w:noProof/>
          <w14:ligatures w14:val="standardContextual"/>
        </w:rPr>
        <w:drawing>
          <wp:inline distT="0" distB="0" distL="0" distR="0" wp14:anchorId="469D1063" wp14:editId="296642EE">
            <wp:extent cx="4378623" cy="4353265"/>
            <wp:effectExtent l="0" t="0" r="3175" b="9525"/>
            <wp:docPr id="124625518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255182" name="Immagine 3"/>
                    <pic:cNvPicPr/>
                  </pic:nvPicPr>
                  <pic:blipFill>
                    <a:blip r:embed="rId7">
                      <a:extLst>
                        <a:ext uri="{28A0092B-C50C-407E-A947-70E740481C1C}">
                          <a14:useLocalDpi xmlns:a14="http://schemas.microsoft.com/office/drawing/2010/main" val="0"/>
                        </a:ext>
                      </a:extLst>
                    </a:blip>
                    <a:stretch>
                      <a:fillRect/>
                    </a:stretch>
                  </pic:blipFill>
                  <pic:spPr>
                    <a:xfrm>
                      <a:off x="0" y="0"/>
                      <a:ext cx="4378623" cy="4353265"/>
                    </a:xfrm>
                    <a:prstGeom prst="rect">
                      <a:avLst/>
                    </a:prstGeom>
                  </pic:spPr>
                </pic:pic>
              </a:graphicData>
            </a:graphic>
          </wp:inline>
        </w:drawing>
      </w:r>
    </w:p>
    <w:p w14:paraId="32094C0E" w14:textId="4A5501A1" w:rsidR="00813BA9" w:rsidRPr="00271F95" w:rsidRDefault="00DA48E3" w:rsidP="00813BA9">
      <w:pPr>
        <w:pStyle w:val="Paragrafoelenco"/>
        <w:numPr>
          <w:ilvl w:val="0"/>
          <w:numId w:val="1"/>
        </w:numPr>
        <w:rPr>
          <w:lang w:val="en-US"/>
        </w:rPr>
      </w:pPr>
      <w:r w:rsidRPr="00271F95">
        <w:rPr>
          <w:lang w:val="en-US"/>
        </w:rPr>
        <w:lastRenderedPageBreak/>
        <w:t xml:space="preserve">On the Single Shot SW page you can send software commands to individual boards or via TT-LINK of the Master </w:t>
      </w:r>
      <w:r w:rsidR="005F5F9E">
        <w:rPr>
          <w:lang w:val="en-US"/>
        </w:rPr>
        <w:t>board</w:t>
      </w:r>
    </w:p>
    <w:p w14:paraId="432403D5" w14:textId="0FE16C72" w:rsidR="00DA48E3" w:rsidRDefault="00DA48E3" w:rsidP="002F2A8E">
      <w:pPr>
        <w:jc w:val="center"/>
      </w:pPr>
      <w:r>
        <w:rPr>
          <w:noProof/>
          <w14:ligatures w14:val="standardContextual"/>
        </w:rPr>
        <w:drawing>
          <wp:inline distT="0" distB="0" distL="0" distR="0" wp14:anchorId="5609F860" wp14:editId="523D2309">
            <wp:extent cx="4544982" cy="4518660"/>
            <wp:effectExtent l="0" t="0" r="8255" b="0"/>
            <wp:docPr id="62694490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44907" name="Immagine 5"/>
                    <pic:cNvPicPr/>
                  </pic:nvPicPr>
                  <pic:blipFill>
                    <a:blip r:embed="rId8">
                      <a:extLst>
                        <a:ext uri="{28A0092B-C50C-407E-A947-70E740481C1C}">
                          <a14:useLocalDpi xmlns:a14="http://schemas.microsoft.com/office/drawing/2010/main" val="0"/>
                        </a:ext>
                      </a:extLst>
                    </a:blip>
                    <a:stretch>
                      <a:fillRect/>
                    </a:stretch>
                  </pic:blipFill>
                  <pic:spPr>
                    <a:xfrm>
                      <a:off x="0" y="0"/>
                      <a:ext cx="4544982" cy="4518660"/>
                    </a:xfrm>
                    <a:prstGeom prst="rect">
                      <a:avLst/>
                    </a:prstGeom>
                  </pic:spPr>
                </pic:pic>
              </a:graphicData>
            </a:graphic>
          </wp:inline>
        </w:drawing>
      </w:r>
    </w:p>
    <w:p w14:paraId="02578929" w14:textId="77777777" w:rsidR="00DA48E3" w:rsidRDefault="00DA48E3" w:rsidP="00DA48E3"/>
    <w:p w14:paraId="6B2AF3F3" w14:textId="72CDAD36" w:rsidR="00DA48E3" w:rsidRPr="00271F95" w:rsidRDefault="00C364BE" w:rsidP="00DA48E3">
      <w:pPr>
        <w:pStyle w:val="Paragrafoelenco"/>
        <w:numPr>
          <w:ilvl w:val="0"/>
          <w:numId w:val="1"/>
        </w:numPr>
        <w:rPr>
          <w:lang w:val="en-US"/>
        </w:rPr>
      </w:pPr>
      <w:r w:rsidRPr="00271F95">
        <w:rPr>
          <w:lang w:val="en-US"/>
        </w:rPr>
        <w:t>The NOISE page displays the data acquired from the point of view of noise, the first graph shows the RMS noise of all the channels of the cards, the second graph shows the average value of the base line, the third graph shows the acquired data on two channels selectable, on the fourth graph the FFT of the two selected channels is shown,  it is possible to average the FFT (max 32), and finally the last graph shows the histogram of the two selected channels</w:t>
      </w:r>
      <w:r w:rsidR="002F2A8E">
        <w:rPr>
          <w:lang w:val="en-US"/>
        </w:rPr>
        <w:t xml:space="preserve">, </w:t>
      </w:r>
      <w:r w:rsidRPr="00271F95">
        <w:rPr>
          <w:lang w:val="en-US"/>
        </w:rPr>
        <w:t>of all the data acquired up to that moment</w:t>
      </w:r>
      <w:r w:rsidR="002F2A8E">
        <w:rPr>
          <w:lang w:val="en-US"/>
        </w:rPr>
        <w:t xml:space="preserve"> </w:t>
      </w:r>
      <w:r w:rsidR="002F2A8E" w:rsidRPr="00271F95">
        <w:rPr>
          <w:lang w:val="en-US"/>
        </w:rPr>
        <w:t>from which the RMS is calculate</w:t>
      </w:r>
      <w:r w:rsidR="002F2A8E">
        <w:rPr>
          <w:lang w:val="en-US"/>
        </w:rPr>
        <w:t>, or only the data used for calculate FFT/FFT average</w:t>
      </w:r>
      <w:r w:rsidRPr="00271F95">
        <w:rPr>
          <w:lang w:val="en-US"/>
        </w:rPr>
        <w:t xml:space="preserve"> . </w:t>
      </w:r>
    </w:p>
    <w:p w14:paraId="2863F22A" w14:textId="77777777" w:rsidR="00CF366E" w:rsidRDefault="00DA48E3" w:rsidP="002F2A8E">
      <w:pPr>
        <w:jc w:val="center"/>
      </w:pPr>
      <w:r>
        <w:rPr>
          <w:noProof/>
          <w14:ligatures w14:val="standardContextual"/>
        </w:rPr>
        <w:lastRenderedPageBreak/>
        <w:drawing>
          <wp:inline distT="0" distB="0" distL="0" distR="0" wp14:anchorId="1BE3ADDC" wp14:editId="4E8A03B8">
            <wp:extent cx="4268033" cy="4243315"/>
            <wp:effectExtent l="0" t="0" r="0" b="5080"/>
            <wp:docPr id="134204710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047109" name="Immagin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68033" cy="4243315"/>
                    </a:xfrm>
                    <a:prstGeom prst="rect">
                      <a:avLst/>
                    </a:prstGeom>
                  </pic:spPr>
                </pic:pic>
              </a:graphicData>
            </a:graphic>
          </wp:inline>
        </w:drawing>
      </w:r>
      <w:r>
        <w:rPr>
          <w:noProof/>
          <w14:ligatures w14:val="standardContextual"/>
        </w:rPr>
        <w:drawing>
          <wp:inline distT="0" distB="0" distL="0" distR="0" wp14:anchorId="715B7E2F" wp14:editId="00912E06">
            <wp:extent cx="5722966" cy="4548884"/>
            <wp:effectExtent l="0" t="0" r="0" b="4445"/>
            <wp:docPr id="74638908"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38908" name="Immagine 7"/>
                    <pic:cNvPicPr/>
                  </pic:nvPicPr>
                  <pic:blipFill>
                    <a:blip r:embed="rId10">
                      <a:extLst>
                        <a:ext uri="{28A0092B-C50C-407E-A947-70E740481C1C}">
                          <a14:useLocalDpi xmlns:a14="http://schemas.microsoft.com/office/drawing/2010/main" val="0"/>
                        </a:ext>
                      </a:extLst>
                    </a:blip>
                    <a:stretch>
                      <a:fillRect/>
                    </a:stretch>
                  </pic:blipFill>
                  <pic:spPr>
                    <a:xfrm>
                      <a:off x="0" y="0"/>
                      <a:ext cx="5722966" cy="4548884"/>
                    </a:xfrm>
                    <a:prstGeom prst="rect">
                      <a:avLst/>
                    </a:prstGeom>
                  </pic:spPr>
                </pic:pic>
              </a:graphicData>
            </a:graphic>
          </wp:inline>
        </w:drawing>
      </w:r>
    </w:p>
    <w:p w14:paraId="655861DE" w14:textId="0871ACC1" w:rsidR="002F2A8E" w:rsidRDefault="002F2A8E" w:rsidP="00CF366E">
      <w:pPr>
        <w:spacing w:line="240" w:lineRule="auto"/>
        <w:rPr>
          <w:lang w:val="en-US"/>
        </w:rPr>
      </w:pPr>
      <w:r>
        <w:rPr>
          <w:noProof/>
          <w:lang w:val="en-US"/>
          <w14:ligatures w14:val="standardContextual"/>
        </w:rPr>
        <w:lastRenderedPageBreak/>
        <w:drawing>
          <wp:inline distT="0" distB="0" distL="0" distR="0" wp14:anchorId="0BFD0F01" wp14:editId="4CE43FFC">
            <wp:extent cx="6120130" cy="4759325"/>
            <wp:effectExtent l="0" t="0" r="0" b="3175"/>
            <wp:docPr id="104737102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371021" name="Immagine 1047371021"/>
                    <pic:cNvPicPr/>
                  </pic:nvPicPr>
                  <pic:blipFill>
                    <a:blip r:embed="rId11">
                      <a:extLst>
                        <a:ext uri="{28A0092B-C50C-407E-A947-70E740481C1C}">
                          <a14:useLocalDpi xmlns:a14="http://schemas.microsoft.com/office/drawing/2010/main" val="0"/>
                        </a:ext>
                      </a:extLst>
                    </a:blip>
                    <a:stretch>
                      <a:fillRect/>
                    </a:stretch>
                  </pic:blipFill>
                  <pic:spPr>
                    <a:xfrm>
                      <a:off x="0" y="0"/>
                      <a:ext cx="6120130" cy="4759325"/>
                    </a:xfrm>
                    <a:prstGeom prst="rect">
                      <a:avLst/>
                    </a:prstGeom>
                  </pic:spPr>
                </pic:pic>
              </a:graphicData>
            </a:graphic>
          </wp:inline>
        </w:drawing>
      </w:r>
    </w:p>
    <w:p w14:paraId="06ADFD11" w14:textId="5C9F464A" w:rsidR="00594E71" w:rsidRPr="00271F95" w:rsidRDefault="00594E71" w:rsidP="00CF366E">
      <w:pPr>
        <w:spacing w:line="240" w:lineRule="auto"/>
        <w:rPr>
          <w:lang w:val="en-US"/>
        </w:rPr>
      </w:pPr>
      <w:r w:rsidRPr="00271F95">
        <w:rPr>
          <w:lang w:val="en-US"/>
        </w:rPr>
        <w:t xml:space="preserve">The configuration file in addition to the parameters of the </w:t>
      </w:r>
      <w:r w:rsidR="005F5F9E">
        <w:rPr>
          <w:lang w:val="en-US"/>
        </w:rPr>
        <w:t>card</w:t>
      </w:r>
      <w:r w:rsidRPr="00271F95">
        <w:rPr>
          <w:lang w:val="en-US"/>
        </w:rPr>
        <w:t xml:space="preserve"> contains the following parameters:</w:t>
      </w:r>
    </w:p>
    <w:p w14:paraId="747ED8AA" w14:textId="5846F868" w:rsidR="00C25ADD" w:rsidRPr="00271F95" w:rsidRDefault="00DE66BD" w:rsidP="00CF366E">
      <w:pPr>
        <w:spacing w:line="240" w:lineRule="auto"/>
        <w:rPr>
          <w:lang w:val="en-US"/>
        </w:rPr>
      </w:pPr>
      <w:r w:rsidRPr="00271F95">
        <w:rPr>
          <w:lang w:val="en-US"/>
        </w:rPr>
        <w:t xml:space="preserve">WebRootDir: specifies the location of HTML files (use the character / in the path also on Windows operating system) you can use environment variables with the notation of the operating system (example: %HOME% for Windows and $HOME for </w:t>
      </w:r>
      <w:r w:rsidR="009F73DA">
        <w:rPr>
          <w:lang w:val="en-US"/>
        </w:rPr>
        <w:t>L</w:t>
      </w:r>
      <w:r w:rsidRPr="00271F95">
        <w:rPr>
          <w:lang w:val="en-US"/>
        </w:rPr>
        <w:t>inux).</w:t>
      </w:r>
    </w:p>
    <w:p w14:paraId="7F102BE9" w14:textId="6BF9F6F4" w:rsidR="00C25ADD" w:rsidRPr="00271F95" w:rsidRDefault="00C25ADD" w:rsidP="00CF366E">
      <w:pPr>
        <w:spacing w:line="240" w:lineRule="auto"/>
        <w:rPr>
          <w:lang w:val="en-US"/>
        </w:rPr>
      </w:pPr>
      <w:r w:rsidRPr="00271F95">
        <w:rPr>
          <w:lang w:val="en-US"/>
        </w:rPr>
        <w:t>httpport: specifies the port used by the server WEB (port 80 cannot be used on Linux)</w:t>
      </w:r>
      <w:r w:rsidR="009F73DA">
        <w:rPr>
          <w:lang w:val="en-US"/>
        </w:rPr>
        <w:t>.</w:t>
      </w:r>
    </w:p>
    <w:p w14:paraId="5E736392" w14:textId="35B49662" w:rsidR="00C25ADD" w:rsidRPr="00271F95" w:rsidRDefault="00C25ADD" w:rsidP="00CF366E">
      <w:pPr>
        <w:spacing w:line="240" w:lineRule="auto"/>
        <w:rPr>
          <w:lang w:val="en-US"/>
        </w:rPr>
      </w:pPr>
      <w:r w:rsidRPr="00271F95">
        <w:rPr>
          <w:lang w:val="en-US"/>
        </w:rPr>
        <w:t>wsport: Specifies the port used by the WebSocket server</w:t>
      </w:r>
      <w:r w:rsidR="009F73DA">
        <w:rPr>
          <w:lang w:val="en-US"/>
        </w:rPr>
        <w:t>.</w:t>
      </w:r>
    </w:p>
    <w:p w14:paraId="76C7C096" w14:textId="6F83E82C" w:rsidR="00C25ADD" w:rsidRPr="00271F95" w:rsidRDefault="00C25ADD" w:rsidP="00CF366E">
      <w:pPr>
        <w:spacing w:line="240" w:lineRule="auto"/>
        <w:rPr>
          <w:lang w:val="en-US"/>
        </w:rPr>
      </w:pPr>
      <w:r w:rsidRPr="00271F95">
        <w:rPr>
          <w:lang w:val="en-US"/>
        </w:rPr>
        <w:t>localhostonly: specifies whether or not servers accept a connection from a remote PC</w:t>
      </w:r>
      <w:r w:rsidR="009F73DA">
        <w:rPr>
          <w:lang w:val="en-US"/>
        </w:rPr>
        <w:t>.</w:t>
      </w:r>
    </w:p>
    <w:p w14:paraId="6E8707E4" w14:textId="6E175F7F" w:rsidR="00C25ADD" w:rsidRPr="00271F95" w:rsidRDefault="00C25ADD" w:rsidP="00CF366E">
      <w:pPr>
        <w:spacing w:line="240" w:lineRule="auto"/>
        <w:rPr>
          <w:lang w:val="en-US"/>
        </w:rPr>
      </w:pPr>
      <w:r w:rsidRPr="00271F95">
        <w:rPr>
          <w:lang w:val="en-US"/>
        </w:rPr>
        <w:t xml:space="preserve">AcceptHosts: if localhostonly is false it specifies from which remote PCs </w:t>
      </w:r>
      <w:r w:rsidR="009F73DA">
        <w:rPr>
          <w:lang w:val="en-US"/>
        </w:rPr>
        <w:t>it</w:t>
      </w:r>
      <w:r w:rsidRPr="00271F95">
        <w:rPr>
          <w:lang w:val="en-US"/>
        </w:rPr>
        <w:t xml:space="preserve"> accepts a connection, if the list is empty it accepts connections from any PC.</w:t>
      </w:r>
    </w:p>
    <w:p w14:paraId="57CC9424" w14:textId="11B76F3E" w:rsidR="00C25ADD" w:rsidRPr="00271F95" w:rsidRDefault="00C25ADD" w:rsidP="00CF366E">
      <w:pPr>
        <w:spacing w:line="240" w:lineRule="auto"/>
        <w:rPr>
          <w:lang w:val="en-US"/>
        </w:rPr>
      </w:pPr>
      <w:r w:rsidRPr="00271F95">
        <w:rPr>
          <w:lang w:val="en-US"/>
        </w:rPr>
        <w:t>OpenBrowser: specifies whether to automatically open the Browser</w:t>
      </w:r>
      <w:r w:rsidR="009F73DA">
        <w:rPr>
          <w:lang w:val="en-US"/>
        </w:rPr>
        <w:t>.</w:t>
      </w:r>
    </w:p>
    <w:p w14:paraId="79CC85D2" w14:textId="18CB5A95" w:rsidR="00C25ADD" w:rsidRPr="00271F95" w:rsidRDefault="00C25ADD" w:rsidP="00CF366E">
      <w:pPr>
        <w:spacing w:line="240" w:lineRule="auto"/>
        <w:rPr>
          <w:lang w:val="en-US"/>
        </w:rPr>
      </w:pPr>
      <w:r w:rsidRPr="00271F95">
        <w:rPr>
          <w:lang w:val="en-US"/>
        </w:rPr>
        <w:t xml:space="preserve">DataFolder: specifies where to save the </w:t>
      </w:r>
      <w:r w:rsidR="009F73DA">
        <w:rPr>
          <w:lang w:val="en-US"/>
        </w:rPr>
        <w:t>acquired</w:t>
      </w:r>
      <w:r w:rsidRPr="00271F95">
        <w:rPr>
          <w:lang w:val="en-US"/>
        </w:rPr>
        <w:t xml:space="preserve"> files (use the character</w:t>
      </w:r>
      <w:r w:rsidR="009F73DA">
        <w:rPr>
          <w:lang w:val="en-US"/>
        </w:rPr>
        <w:t xml:space="preserve"> /</w:t>
      </w:r>
      <w:r w:rsidRPr="00271F95">
        <w:rPr>
          <w:lang w:val="en-US"/>
        </w:rPr>
        <w:t xml:space="preserve"> in the path</w:t>
      </w:r>
      <w:r w:rsidR="009F73DA">
        <w:rPr>
          <w:lang w:val="en-US"/>
        </w:rPr>
        <w:t xml:space="preserve"> </w:t>
      </w:r>
      <w:r w:rsidRPr="00271F95">
        <w:rPr>
          <w:lang w:val="en-US"/>
        </w:rPr>
        <w:t>also on Windows operating system) you can use the environment variables with the notation of the operating system (example: %HOME% for Windows and $HOME for linux).</w:t>
      </w:r>
    </w:p>
    <w:p w14:paraId="17CE4EA1" w14:textId="258A8786" w:rsidR="007500AE" w:rsidRPr="00271F95" w:rsidRDefault="00EE3F7E" w:rsidP="00CF366E">
      <w:pPr>
        <w:spacing w:line="240" w:lineRule="auto"/>
        <w:rPr>
          <w:lang w:val="en-US"/>
        </w:rPr>
      </w:pPr>
      <w:r w:rsidRPr="00271F95">
        <w:rPr>
          <w:lang w:val="en-US"/>
        </w:rPr>
        <w:t xml:space="preserve">links : The array specifies the type of link used, with "type" PCI, the variable </w:t>
      </w:r>
      <w:r w:rsidR="009F73DA">
        <w:rPr>
          <w:lang w:val="en-US"/>
        </w:rPr>
        <w:t>“</w:t>
      </w:r>
      <w:r w:rsidRPr="00271F95">
        <w:rPr>
          <w:lang w:val="en-US"/>
        </w:rPr>
        <w:t>arg</w:t>
      </w:r>
      <w:r w:rsidR="009F73DA">
        <w:rPr>
          <w:lang w:val="en-US"/>
        </w:rPr>
        <w:t>”</w:t>
      </w:r>
      <w:r w:rsidRPr="00271F95">
        <w:rPr>
          <w:lang w:val="en-US"/>
        </w:rPr>
        <w:t xml:space="preserve"> contains the number of the link while with "type" USB, </w:t>
      </w:r>
      <w:r w:rsidR="009F73DA">
        <w:rPr>
          <w:lang w:val="en-US"/>
        </w:rPr>
        <w:t>“</w:t>
      </w:r>
      <w:r w:rsidRPr="00271F95">
        <w:rPr>
          <w:lang w:val="en-US"/>
        </w:rPr>
        <w:t>arg</w:t>
      </w:r>
      <w:r w:rsidR="009F73DA">
        <w:rPr>
          <w:lang w:val="en-US"/>
        </w:rPr>
        <w:t>”</w:t>
      </w:r>
      <w:r w:rsidRPr="00271F95">
        <w:rPr>
          <w:lang w:val="en-US"/>
        </w:rPr>
        <w:t xml:space="preserve"> contains the PID of the optical link that is </w:t>
      </w:r>
      <w:r w:rsidR="009F73DA">
        <w:rPr>
          <w:lang w:val="en-US"/>
        </w:rPr>
        <w:t>printed</w:t>
      </w:r>
      <w:r w:rsidRPr="00271F95">
        <w:rPr>
          <w:lang w:val="en-US"/>
        </w:rPr>
        <w:t xml:space="preserve"> on the USB module.</w:t>
      </w:r>
    </w:p>
    <w:p w14:paraId="048F539C" w14:textId="556BD6FC" w:rsidR="007500AE" w:rsidRPr="00271F95" w:rsidRDefault="007500AE" w:rsidP="00CF366E">
      <w:pPr>
        <w:spacing w:line="240" w:lineRule="auto"/>
        <w:rPr>
          <w:lang w:val="en-US"/>
        </w:rPr>
      </w:pPr>
      <w:r w:rsidRPr="00271F95">
        <w:rPr>
          <w:lang w:val="en-US"/>
        </w:rPr>
        <w:t xml:space="preserve">boards : The array contains the configuration of the </w:t>
      </w:r>
      <w:r w:rsidR="000D0544">
        <w:rPr>
          <w:lang w:val="en-US"/>
        </w:rPr>
        <w:t>cards</w:t>
      </w:r>
      <w:r w:rsidRPr="00271F95">
        <w:rPr>
          <w:lang w:val="en-US"/>
        </w:rPr>
        <w:t>.</w:t>
      </w:r>
    </w:p>
    <w:p w14:paraId="54ED5508" w14:textId="5D9EC8BD" w:rsidR="00EE3F7E" w:rsidRPr="00271F95" w:rsidRDefault="00EE3F7E" w:rsidP="00CF366E">
      <w:pPr>
        <w:spacing w:line="240" w:lineRule="auto"/>
        <w:rPr>
          <w:lang w:val="en-US"/>
        </w:rPr>
      </w:pPr>
      <w:r w:rsidRPr="00271F95">
        <w:rPr>
          <w:lang w:val="en-US"/>
        </w:rPr>
        <w:t>Example of a configuration file with the configuration of only one board:</w:t>
      </w:r>
    </w:p>
    <w:p w14:paraId="2A112DD7" w14:textId="77777777" w:rsidR="00EE3F7E" w:rsidRPr="00271F95"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lastRenderedPageBreak/>
        <w:t>{</w:t>
      </w:r>
    </w:p>
    <w:p w14:paraId="70185F1A" w14:textId="77777777" w:rsidR="00EE3F7E" w:rsidRPr="00271F95"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"WebRootDir":"%LocalAppData%/INFN/IcaDaq/www",</w:t>
      </w:r>
    </w:p>
    <w:p w14:paraId="72056C04"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"httpport":80,</w:t>
      </w:r>
    </w:p>
    <w:p w14:paraId="550DD428"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"wsport":4444,</w:t>
      </w:r>
    </w:p>
    <w:p w14:paraId="0E90E25E"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"localhostonly":true,</w:t>
      </w:r>
    </w:p>
    <w:p w14:paraId="6748EFD6"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"OpenBrowser":false,</w:t>
      </w:r>
    </w:p>
    <w:p w14:paraId="7425CDB7"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"AcceptHosts":[</w:t>
      </w:r>
    </w:p>
    <w:p w14:paraId="6951D1AD"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"wxlecastellani.pd.infn.it"</w:t>
      </w:r>
    </w:p>
    <w:p w14:paraId="02E5BEC8" w14:textId="77777777" w:rsidR="00EE3F7E" w:rsidRPr="000E29BE" w:rsidRDefault="00EE3F7E" w:rsidP="000E29BE">
      <w:pPr>
        <w:spacing w:after="0" w:line="240" w:lineRule="auto"/>
        <w:rPr>
          <w:rFonts w:ascii="Courier New" w:hAnsi="Courier New" w:cs="Courier New"/>
          <w:sz w:val="16"/>
          <w:szCs w:val="16"/>
        </w:rPr>
      </w:pPr>
      <w:r w:rsidRPr="00271F95">
        <w:rPr>
          <w:rFonts w:ascii="Courier New" w:hAnsi="Courier New" w:cs="Courier New"/>
          <w:sz w:val="16"/>
          <w:szCs w:val="16"/>
          <w:lang w:val="en-US"/>
        </w:rPr>
        <w:t xml:space="preserve">  </w:t>
      </w:r>
      <w:r w:rsidRPr="000E29BE">
        <w:rPr>
          <w:rFonts w:ascii="Courier New" w:hAnsi="Courier New" w:cs="Courier New"/>
          <w:sz w:val="16"/>
          <w:szCs w:val="16"/>
        </w:rPr>
        <w:t>],</w:t>
      </w:r>
    </w:p>
    <w:p w14:paraId="42D4A578" w14:textId="77777777" w:rsidR="00EE3F7E" w:rsidRPr="000E29BE" w:rsidRDefault="00EE3F7E" w:rsidP="000E29BE">
      <w:pPr>
        <w:spacing w:after="0" w:line="240" w:lineRule="auto"/>
        <w:rPr>
          <w:rFonts w:ascii="Courier New" w:hAnsi="Courier New" w:cs="Courier New"/>
          <w:sz w:val="16"/>
          <w:szCs w:val="16"/>
        </w:rPr>
      </w:pPr>
      <w:r w:rsidRPr="000E29BE">
        <w:rPr>
          <w:rFonts w:ascii="Courier New" w:hAnsi="Courier New" w:cs="Courier New"/>
          <w:sz w:val="16"/>
          <w:szCs w:val="16"/>
        </w:rPr>
        <w:t xml:space="preserve">  "DataFolder":"%LocalAppData%/INFN/IcaDaq/data",</w:t>
      </w:r>
    </w:p>
    <w:p w14:paraId="72DCC9E1" w14:textId="77777777" w:rsidR="00EE3F7E" w:rsidRPr="000E29BE" w:rsidRDefault="00EE3F7E" w:rsidP="000E29BE">
      <w:pPr>
        <w:spacing w:after="0" w:line="240" w:lineRule="auto"/>
        <w:rPr>
          <w:rFonts w:ascii="Courier New" w:hAnsi="Courier New" w:cs="Courier New"/>
          <w:sz w:val="16"/>
          <w:szCs w:val="16"/>
          <w:lang w:val="en-US"/>
        </w:rPr>
      </w:pPr>
      <w:r w:rsidRPr="000E29BE">
        <w:rPr>
          <w:rFonts w:ascii="Courier New" w:hAnsi="Courier New" w:cs="Courier New"/>
          <w:sz w:val="16"/>
          <w:szCs w:val="16"/>
        </w:rPr>
        <w:t xml:space="preserve">  </w:t>
      </w:r>
      <w:r w:rsidRPr="00271F95">
        <w:rPr>
          <w:rFonts w:ascii="Courier New" w:hAnsi="Courier New" w:cs="Courier New"/>
          <w:sz w:val="16"/>
          <w:szCs w:val="16"/>
          <w:lang w:val="en-US"/>
        </w:rPr>
        <w:t>"links":[</w:t>
      </w:r>
    </w:p>
    <w:p w14:paraId="1B39B30D"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0F96CC5F"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"type":"USB",</w:t>
      </w:r>
    </w:p>
    <w:p w14:paraId="272B1967"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"arg":25919</w:t>
      </w:r>
    </w:p>
    <w:p w14:paraId="3B7A436F"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5C79C9F2"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ab/>
        <w:t>{</w:t>
      </w:r>
    </w:p>
    <w:p w14:paraId="474533D6"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"type":"USB",</w:t>
      </w:r>
    </w:p>
    <w:p w14:paraId="44E27A4D"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"arg":25917</w:t>
      </w:r>
    </w:p>
    <w:p w14:paraId="3F7AA27B"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5EB81F99"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58A12565"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"boards":[</w:t>
      </w:r>
    </w:p>
    <w:p w14:paraId="3924745A"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4690604F"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"control":{</w:t>
      </w:r>
    </w:p>
    <w:p w14:paraId="2BCB98B5"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"buffer":4096,</w:t>
      </w:r>
    </w:p>
    <w:p w14:paraId="3CAE21B5"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"force_run":false,</w:t>
      </w:r>
    </w:p>
    <w:p w14:paraId="7F50014E"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"inibit_trigger":false,</w:t>
      </w:r>
    </w:p>
    <w:p w14:paraId="3B4F0466"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"test_pattern":false,</w:t>
      </w:r>
    </w:p>
    <w:p w14:paraId="616888A8"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"tt_link_prop_en":false</w:t>
      </w:r>
    </w:p>
    <w:p w14:paraId="024F7970"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3DF28073"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"post_trigger":0,</w:t>
      </w:r>
    </w:p>
    <w:p w14:paraId="1B368F8D"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"dac":[</w:t>
      </w:r>
    </w:p>
    <w:p w14:paraId="172DE18D"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1792.0000,</w:t>
      </w:r>
    </w:p>
    <w:p w14:paraId="5632A315"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1792.0000,</w:t>
      </w:r>
    </w:p>
    <w:p w14:paraId="6FA733B1"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2048.0000,</w:t>
      </w:r>
    </w:p>
    <w:p w14:paraId="7C77100C"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2048.0000</w:t>
      </w:r>
    </w:p>
    <w:p w14:paraId="7EAF9B36"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w:t>
      </w:r>
    </w:p>
    <w:p w14:paraId="31E25463" w14:textId="77777777" w:rsidR="00EE3F7E" w:rsidRPr="000E29BE" w:rsidRDefault="00EE3F7E" w:rsidP="000E29BE">
      <w:pPr>
        <w:spacing w:after="0" w:line="240" w:lineRule="auto"/>
        <w:rPr>
          <w:rFonts w:ascii="Courier New" w:hAnsi="Courier New" w:cs="Courier New"/>
          <w:sz w:val="16"/>
          <w:szCs w:val="16"/>
          <w:lang w:val="en-US"/>
        </w:rPr>
      </w:pPr>
      <w:r w:rsidRPr="00271F95">
        <w:rPr>
          <w:rFonts w:ascii="Courier New" w:hAnsi="Courier New" w:cs="Courier New"/>
          <w:sz w:val="16"/>
          <w:szCs w:val="16"/>
          <w:lang w:val="en-US"/>
        </w:rPr>
        <w:t xml:space="preserve">      "test_pulse":"disabled"</w:t>
      </w:r>
    </w:p>
    <w:p w14:paraId="51115644" w14:textId="77777777" w:rsidR="004964FA" w:rsidRDefault="00EE3F7E" w:rsidP="000E29BE">
      <w:pPr>
        <w:spacing w:after="0" w:line="240" w:lineRule="auto"/>
        <w:rPr>
          <w:rFonts w:ascii="Courier New" w:hAnsi="Courier New" w:cs="Courier New"/>
          <w:sz w:val="16"/>
          <w:szCs w:val="16"/>
        </w:rPr>
      </w:pPr>
      <w:r w:rsidRPr="00271F95">
        <w:rPr>
          <w:rFonts w:ascii="Courier New" w:hAnsi="Courier New" w:cs="Courier New"/>
          <w:sz w:val="16"/>
          <w:szCs w:val="16"/>
          <w:lang w:val="en-US"/>
        </w:rPr>
        <w:t xml:space="preserve">    </w:t>
      </w:r>
      <w:r w:rsidRPr="000E29BE">
        <w:rPr>
          <w:rFonts w:ascii="Courier New" w:hAnsi="Courier New" w:cs="Courier New"/>
          <w:sz w:val="16"/>
          <w:szCs w:val="16"/>
        </w:rPr>
        <w:t>}</w:t>
      </w:r>
    </w:p>
    <w:p w14:paraId="2FBFA889" w14:textId="7EC2C3E0" w:rsidR="00594E71" w:rsidRDefault="004964FA" w:rsidP="004964FA">
      <w:pPr>
        <w:spacing w:after="0" w:line="240" w:lineRule="auto"/>
        <w:rPr>
          <w:rFonts w:ascii="Courier New" w:hAnsi="Courier New" w:cs="Courier New"/>
          <w:sz w:val="16"/>
          <w:szCs w:val="16"/>
        </w:rPr>
      </w:pPr>
      <w:r>
        <w:rPr>
          <w:rFonts w:ascii="Courier New" w:hAnsi="Courier New" w:cs="Courier New"/>
          <w:sz w:val="16"/>
          <w:szCs w:val="16"/>
        </w:rPr>
        <w:t xml:space="preserve">  </w:t>
      </w:r>
      <w:r w:rsidR="00EE3F7E" w:rsidRPr="000E29BE">
        <w:rPr>
          <w:rFonts w:ascii="Courier New" w:hAnsi="Courier New" w:cs="Courier New"/>
          <w:sz w:val="16"/>
          <w:szCs w:val="16"/>
        </w:rPr>
        <w:t>]</w:t>
      </w:r>
    </w:p>
    <w:p w14:paraId="58F43143" w14:textId="2B12AB69" w:rsidR="007F6F53" w:rsidRPr="000D2ECF" w:rsidRDefault="007F6F53" w:rsidP="000E29BE">
      <w:pPr>
        <w:spacing w:after="0" w:line="240" w:lineRule="auto"/>
        <w:rPr>
          <w:rFonts w:ascii="Courier New" w:hAnsi="Courier New" w:cs="Courier New"/>
          <w:sz w:val="16"/>
          <w:szCs w:val="16"/>
        </w:rPr>
      </w:pPr>
      <w:r>
        <w:rPr>
          <w:rFonts w:ascii="Courier New" w:hAnsi="Courier New" w:cs="Courier New"/>
          <w:sz w:val="16"/>
          <w:szCs w:val="16"/>
        </w:rPr>
        <w:t>}</w:t>
      </w:r>
    </w:p>
    <w:sectPr w:rsidR="007F6F53" w:rsidRPr="000D2EC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A12F4"/>
    <w:multiLevelType w:val="hybridMultilevel"/>
    <w:tmpl w:val="999A1A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31760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617"/>
    <w:rsid w:val="000D0544"/>
    <w:rsid w:val="000D2ECF"/>
    <w:rsid w:val="000E29BE"/>
    <w:rsid w:val="001527D9"/>
    <w:rsid w:val="00271F95"/>
    <w:rsid w:val="002F2A8E"/>
    <w:rsid w:val="003A574B"/>
    <w:rsid w:val="00417262"/>
    <w:rsid w:val="0044799E"/>
    <w:rsid w:val="004506F1"/>
    <w:rsid w:val="00490677"/>
    <w:rsid w:val="004964FA"/>
    <w:rsid w:val="00510593"/>
    <w:rsid w:val="00594E71"/>
    <w:rsid w:val="005F5F9E"/>
    <w:rsid w:val="00613617"/>
    <w:rsid w:val="006A502F"/>
    <w:rsid w:val="0071650E"/>
    <w:rsid w:val="007232C0"/>
    <w:rsid w:val="007500AE"/>
    <w:rsid w:val="007F6F53"/>
    <w:rsid w:val="00803040"/>
    <w:rsid w:val="00813BA9"/>
    <w:rsid w:val="008372B8"/>
    <w:rsid w:val="009F1B24"/>
    <w:rsid w:val="009F73DA"/>
    <w:rsid w:val="00A048F8"/>
    <w:rsid w:val="00A71CFB"/>
    <w:rsid w:val="00A974D3"/>
    <w:rsid w:val="00BD428D"/>
    <w:rsid w:val="00C003FE"/>
    <w:rsid w:val="00C25ADD"/>
    <w:rsid w:val="00C364BE"/>
    <w:rsid w:val="00CB3AF0"/>
    <w:rsid w:val="00CF366E"/>
    <w:rsid w:val="00DA48E3"/>
    <w:rsid w:val="00DE66BD"/>
    <w:rsid w:val="00E96070"/>
    <w:rsid w:val="00EE3F7E"/>
    <w:rsid w:val="00F04C6B"/>
    <w:rsid w:val="00F3085B"/>
    <w:rsid w:val="00F73F63"/>
    <w:rsid w:val="00FE57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E368"/>
  <w15:chartTrackingRefBased/>
  <w15:docId w15:val="{8D1E0C36-99C4-40F9-88D4-588B34F15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13617"/>
    <w:rPr>
      <w:rFonts w:eastAsiaTheme="minorEastAsia"/>
      <w:kern w:val="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974D3"/>
    <w:pPr>
      <w:ind w:left="720"/>
      <w:contextualSpacing/>
    </w:pPr>
  </w:style>
  <w:style w:type="character" w:styleId="Testosegnaposto">
    <w:name w:val="Placeholder Text"/>
    <w:basedOn w:val="Carpredefinitoparagrafo"/>
    <w:uiPriority w:val="99"/>
    <w:semiHidden/>
    <w:rsid w:val="00271F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591</Words>
  <Characters>3369</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Castellani</dc:creator>
  <cp:keywords/>
  <dc:description/>
  <cp:lastModifiedBy>Lorenzo Castellani</cp:lastModifiedBy>
  <cp:revision>9</cp:revision>
  <cp:lastPrinted>2023-09-06T06:02:00Z</cp:lastPrinted>
  <dcterms:created xsi:type="dcterms:W3CDTF">2023-06-18T07:21:00Z</dcterms:created>
  <dcterms:modified xsi:type="dcterms:W3CDTF">2024-03-01T07:33:00Z</dcterms:modified>
</cp:coreProperties>
</file>