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F4B02D" w14:textId="4F6C522A" w:rsidR="002E6B75" w:rsidRPr="002E6B75" w:rsidRDefault="002E6B75" w:rsidP="00DA472D">
      <w:pPr>
        <w:spacing w:after="0" w:line="360" w:lineRule="auto"/>
        <w:rPr>
          <w:b/>
          <w:sz w:val="36"/>
          <w:szCs w:val="36"/>
          <w:lang w:val="en-US"/>
        </w:rPr>
      </w:pPr>
      <w:r w:rsidRPr="002E6B75">
        <w:rPr>
          <w:b/>
          <w:sz w:val="36"/>
          <w:szCs w:val="36"/>
          <w:lang w:val="en-US"/>
        </w:rPr>
        <w:t>AtemEnergia: spin-off in the era of concentrated photovoltaic</w:t>
      </w:r>
    </w:p>
    <w:p w14:paraId="6517718E" w14:textId="77777777" w:rsidR="002E6B75" w:rsidRPr="002E6B75" w:rsidRDefault="002E6B75" w:rsidP="002E6B75">
      <w:pPr>
        <w:spacing w:after="0" w:line="360" w:lineRule="auto"/>
        <w:contextualSpacing/>
        <w:rPr>
          <w:sz w:val="28"/>
          <w:szCs w:val="28"/>
          <w:lang w:val="en-US"/>
        </w:rPr>
      </w:pPr>
    </w:p>
    <w:p w14:paraId="44A76C5F" w14:textId="2D1144E1" w:rsidR="00941DEB" w:rsidRPr="002E6B75" w:rsidRDefault="002E6B75" w:rsidP="002E6B75">
      <w:pPr>
        <w:spacing w:after="0" w:line="360" w:lineRule="auto"/>
        <w:contextualSpacing/>
        <w:rPr>
          <w:sz w:val="28"/>
          <w:szCs w:val="28"/>
          <w:lang w:val="en-US"/>
        </w:rPr>
      </w:pPr>
      <w:r w:rsidRPr="002E6B75">
        <w:rPr>
          <w:sz w:val="28"/>
          <w:szCs w:val="28"/>
          <w:lang w:val="en-US"/>
        </w:rPr>
        <w:t xml:space="preserve">New technologies for product innovation </w:t>
      </w:r>
      <w:bookmarkStart w:id="0" w:name="_GoBack"/>
      <w:bookmarkEnd w:id="0"/>
      <w:r w:rsidRPr="002E6B75">
        <w:rPr>
          <w:sz w:val="28"/>
          <w:szCs w:val="28"/>
          <w:lang w:val="en-US"/>
        </w:rPr>
        <w:t>are introduced in North East of Italy by a spin-off company born from the Centro Fermi research support.</w:t>
      </w:r>
    </w:p>
    <w:p w14:paraId="65F54576" w14:textId="77777777" w:rsidR="00941DEB" w:rsidRPr="002C17EB" w:rsidRDefault="00941DEB" w:rsidP="002C17EB">
      <w:pPr>
        <w:spacing w:after="0" w:line="360" w:lineRule="auto"/>
        <w:rPr>
          <w:rFonts w:cs="Calibri"/>
          <w:sz w:val="24"/>
          <w:szCs w:val="24"/>
          <w:lang w:val="en-US"/>
        </w:rPr>
      </w:pPr>
    </w:p>
    <w:p w14:paraId="0D76AE9D" w14:textId="77777777" w:rsidR="00941DEB" w:rsidRPr="002C17EB" w:rsidRDefault="00941DEB" w:rsidP="002C17EB">
      <w:pPr>
        <w:spacing w:after="0" w:line="360" w:lineRule="auto"/>
        <w:rPr>
          <w:rFonts w:cs="Calibri"/>
          <w:sz w:val="24"/>
          <w:szCs w:val="24"/>
          <w:lang w:val="en-US"/>
        </w:rPr>
      </w:pPr>
    </w:p>
    <w:p w14:paraId="1D158259" w14:textId="77777777" w:rsidR="00941DEB" w:rsidRPr="002C17EB" w:rsidRDefault="00941DEB" w:rsidP="002C17EB">
      <w:pPr>
        <w:spacing w:after="0" w:line="360" w:lineRule="auto"/>
        <w:rPr>
          <w:rFonts w:cs="Calibri"/>
          <w:b/>
          <w:sz w:val="24"/>
          <w:szCs w:val="24"/>
          <w:u w:val="single"/>
          <w:lang w:val="en-US"/>
        </w:rPr>
      </w:pPr>
      <w:r w:rsidRPr="002C17EB">
        <w:rPr>
          <w:rFonts w:cs="Calibri"/>
          <w:b/>
          <w:sz w:val="24"/>
          <w:szCs w:val="24"/>
          <w:u w:val="single"/>
          <w:lang w:val="en-US"/>
        </w:rPr>
        <w:t>Abstract</w:t>
      </w:r>
    </w:p>
    <w:p w14:paraId="5D36447B" w14:textId="77777777" w:rsidR="00941DEB" w:rsidRPr="002C17EB" w:rsidRDefault="00941DEB" w:rsidP="002C17EB">
      <w:pPr>
        <w:shd w:val="clear" w:color="auto" w:fill="FFFFFF"/>
        <w:spacing w:after="0" w:line="360" w:lineRule="auto"/>
        <w:rPr>
          <w:rFonts w:cs="Calibri"/>
          <w:sz w:val="24"/>
          <w:szCs w:val="24"/>
          <w:lang w:val="en-US"/>
        </w:rPr>
      </w:pPr>
      <w:r w:rsidRPr="002C17EB">
        <w:rPr>
          <w:rFonts w:cs="Calibri"/>
          <w:color w:val="222222"/>
          <w:sz w:val="24"/>
          <w:szCs w:val="24"/>
          <w:shd w:val="clear" w:color="auto" w:fill="FFFFFF"/>
          <w:lang w:val="en-US"/>
        </w:rPr>
        <w:t xml:space="preserve">Born during the </w:t>
      </w:r>
      <w:r w:rsidRPr="002C17EB">
        <w:rPr>
          <w:rFonts w:cs="Calibri"/>
          <w:sz w:val="24"/>
          <w:szCs w:val="24"/>
          <w:shd w:val="clear" w:color="auto" w:fill="FFFFFF"/>
          <w:lang w:val="en-US"/>
        </w:rPr>
        <w:t xml:space="preserve">1970s oil crisis, research on Concentrated </w:t>
      </w:r>
      <w:r w:rsidR="00E07871" w:rsidRPr="002C17EB">
        <w:rPr>
          <w:rFonts w:cs="Calibri"/>
          <w:sz w:val="24"/>
          <w:szCs w:val="24"/>
          <w:shd w:val="clear" w:color="auto" w:fill="FFFFFF"/>
          <w:lang w:val="en-US"/>
        </w:rPr>
        <w:t>Photovoltaics</w:t>
      </w:r>
      <w:r w:rsidRPr="002C17EB">
        <w:rPr>
          <w:rFonts w:cs="Calibri"/>
          <w:sz w:val="24"/>
          <w:szCs w:val="24"/>
          <w:shd w:val="clear" w:color="auto" w:fill="FFFFFF"/>
          <w:lang w:val="en-US"/>
        </w:rPr>
        <w:t xml:space="preserve"> (CPV) tried, in cooperation with flat-plates and thin-film </w:t>
      </w:r>
      <w:r w:rsidR="00E07871" w:rsidRPr="002C17EB">
        <w:rPr>
          <w:rFonts w:cs="Calibri"/>
          <w:sz w:val="24"/>
          <w:szCs w:val="24"/>
          <w:shd w:val="clear" w:color="auto" w:fill="FFFFFF"/>
          <w:lang w:val="en-US"/>
        </w:rPr>
        <w:t xml:space="preserve">Photovoltaics </w:t>
      </w:r>
      <w:r w:rsidR="00E07871">
        <w:rPr>
          <w:rFonts w:cs="Calibri"/>
          <w:sz w:val="24"/>
          <w:szCs w:val="24"/>
          <w:shd w:val="clear" w:color="auto" w:fill="FFFFFF"/>
          <w:lang w:val="en-US"/>
        </w:rPr>
        <w:t>(</w:t>
      </w:r>
      <w:r w:rsidRPr="002C17EB">
        <w:rPr>
          <w:rFonts w:cs="Calibri"/>
          <w:sz w:val="24"/>
          <w:szCs w:val="24"/>
          <w:shd w:val="clear" w:color="auto" w:fill="FFFFFF"/>
          <w:lang w:val="en-US"/>
        </w:rPr>
        <w:t>PV</w:t>
      </w:r>
      <w:r w:rsidR="00E07871">
        <w:rPr>
          <w:rFonts w:cs="Calibri"/>
          <w:sz w:val="24"/>
          <w:szCs w:val="24"/>
          <w:shd w:val="clear" w:color="auto" w:fill="FFFFFF"/>
          <w:lang w:val="en-US"/>
        </w:rPr>
        <w:t>)</w:t>
      </w:r>
      <w:r w:rsidRPr="002C17EB">
        <w:rPr>
          <w:rFonts w:cs="Calibri"/>
          <w:sz w:val="24"/>
          <w:szCs w:val="24"/>
          <w:shd w:val="clear" w:color="auto" w:fill="FFFFFF"/>
          <w:lang w:val="en-US"/>
        </w:rPr>
        <w:t xml:space="preserve"> technologies, to overcome energy shortage problems. </w:t>
      </w:r>
      <w:r w:rsidRPr="002C17EB">
        <w:rPr>
          <w:rFonts w:cs="Calibri"/>
          <w:sz w:val="24"/>
          <w:szCs w:val="24"/>
          <w:lang w:val="en-US"/>
        </w:rPr>
        <w:t xml:space="preserve">During last decades </w:t>
      </w:r>
      <w:r w:rsidR="00E07871" w:rsidRPr="002C17EB">
        <w:rPr>
          <w:rFonts w:cs="Calibri"/>
          <w:sz w:val="24"/>
          <w:szCs w:val="24"/>
          <w:lang w:val="en-US"/>
        </w:rPr>
        <w:t>important</w:t>
      </w:r>
      <w:r w:rsidR="00E07871" w:rsidRPr="002C17EB">
        <w:rPr>
          <w:rStyle w:val="apple-converted-space"/>
          <w:rFonts w:cs="Calibri"/>
          <w:sz w:val="24"/>
          <w:szCs w:val="24"/>
          <w:lang w:val="en-US"/>
        </w:rPr>
        <w:t> </w:t>
      </w:r>
      <w:r w:rsidR="00E07871" w:rsidRPr="002C17EB">
        <w:rPr>
          <w:rFonts w:cs="Calibri"/>
          <w:sz w:val="24"/>
          <w:szCs w:val="24"/>
          <w:lang w:val="en-US"/>
        </w:rPr>
        <w:t xml:space="preserve">improvements </w:t>
      </w:r>
      <w:r w:rsidRPr="002C17EB">
        <w:rPr>
          <w:rFonts w:cs="Calibri"/>
          <w:sz w:val="24"/>
          <w:szCs w:val="24"/>
          <w:lang w:val="en-US"/>
        </w:rPr>
        <w:t>were achieved</w:t>
      </w:r>
      <w:r w:rsidRPr="002C17EB">
        <w:rPr>
          <w:rStyle w:val="apple-converted-space"/>
          <w:rFonts w:cs="Calibri"/>
          <w:sz w:val="24"/>
          <w:szCs w:val="24"/>
          <w:lang w:val="en-US"/>
        </w:rPr>
        <w:t> </w:t>
      </w:r>
      <w:r w:rsidR="00E07871">
        <w:rPr>
          <w:rFonts w:cs="Calibri"/>
          <w:sz w:val="24"/>
          <w:szCs w:val="24"/>
          <w:lang w:val="en-US"/>
        </w:rPr>
        <w:t>i</w:t>
      </w:r>
      <w:r w:rsidRPr="002C17EB">
        <w:rPr>
          <w:rFonts w:cs="Calibri"/>
          <w:sz w:val="24"/>
          <w:szCs w:val="24"/>
          <w:lang w:val="en-US"/>
        </w:rPr>
        <w:t>n many fields: the most promising result for the forthcoming development of CPV systems is the availability of high-efficiency multi-junction solar cells, whose efficiency continue</w:t>
      </w:r>
      <w:r w:rsidR="00E07871">
        <w:rPr>
          <w:rFonts w:cs="Calibri"/>
          <w:sz w:val="24"/>
          <w:szCs w:val="24"/>
          <w:lang w:val="en-US"/>
        </w:rPr>
        <w:t>s</w:t>
      </w:r>
      <w:r w:rsidRPr="002C17EB">
        <w:rPr>
          <w:rFonts w:cs="Calibri"/>
          <w:sz w:val="24"/>
          <w:szCs w:val="24"/>
          <w:lang w:val="en-US"/>
        </w:rPr>
        <w:t xml:space="preserve"> to increase, but also the development freeform optics</w:t>
      </w:r>
      <w:r w:rsidR="00E07871">
        <w:rPr>
          <w:rFonts w:cs="Calibri"/>
          <w:sz w:val="24"/>
          <w:szCs w:val="24"/>
          <w:lang w:val="en-US"/>
        </w:rPr>
        <w:t>,</w:t>
      </w:r>
      <w:r w:rsidRPr="002C17EB">
        <w:rPr>
          <w:rFonts w:cs="Calibri"/>
          <w:sz w:val="24"/>
          <w:szCs w:val="24"/>
          <w:lang w:val="en-US"/>
        </w:rPr>
        <w:t xml:space="preserve"> at low costs</w:t>
      </w:r>
      <w:r w:rsidR="00E07871">
        <w:rPr>
          <w:rFonts w:cs="Calibri"/>
          <w:sz w:val="24"/>
          <w:szCs w:val="24"/>
          <w:lang w:val="en-US"/>
        </w:rPr>
        <w:t>,</w:t>
      </w:r>
      <w:r w:rsidRPr="002C17EB">
        <w:rPr>
          <w:rFonts w:cs="Calibri"/>
          <w:sz w:val="24"/>
          <w:szCs w:val="24"/>
          <w:lang w:val="en-US"/>
        </w:rPr>
        <w:t xml:space="preserve"> had a great impact for all CPV research groups. The know-how of</w:t>
      </w:r>
      <w:r w:rsidRPr="002C17EB">
        <w:rPr>
          <w:rStyle w:val="apple-converted-space"/>
          <w:rFonts w:cs="Calibri"/>
          <w:sz w:val="24"/>
          <w:szCs w:val="24"/>
          <w:lang w:val="en-US"/>
        </w:rPr>
        <w:t> </w:t>
      </w:r>
      <w:r w:rsidRPr="002C17EB">
        <w:rPr>
          <w:rFonts w:cs="Calibri"/>
          <w:sz w:val="24"/>
          <w:szCs w:val="24"/>
          <w:lang w:val="en-US"/>
        </w:rPr>
        <w:t>others already mature</w:t>
      </w:r>
      <w:r w:rsidRPr="002C17EB">
        <w:rPr>
          <w:rStyle w:val="apple-converted-space"/>
          <w:rFonts w:cs="Calibri"/>
          <w:sz w:val="24"/>
          <w:szCs w:val="24"/>
          <w:lang w:val="en-US"/>
        </w:rPr>
        <w:t> </w:t>
      </w:r>
      <w:r w:rsidRPr="002C17EB">
        <w:rPr>
          <w:rFonts w:cs="Calibri"/>
          <w:sz w:val="24"/>
          <w:szCs w:val="24"/>
          <w:lang w:val="en-US"/>
        </w:rPr>
        <w:t>industrial sectors could also be helpful in the development of a complete CPV system</w:t>
      </w:r>
      <w:r w:rsidR="00E07871">
        <w:rPr>
          <w:rFonts w:cs="Calibri"/>
          <w:sz w:val="24"/>
          <w:szCs w:val="24"/>
          <w:lang w:val="en-US"/>
        </w:rPr>
        <w:t xml:space="preserve"> solving a set of main problems</w:t>
      </w:r>
      <w:r w:rsidRPr="002C17EB">
        <w:rPr>
          <w:rFonts w:cs="Calibri"/>
          <w:sz w:val="24"/>
          <w:szCs w:val="24"/>
          <w:lang w:val="en-US"/>
        </w:rPr>
        <w:t>: heat sinking</w:t>
      </w:r>
      <w:r w:rsidR="00E07871">
        <w:rPr>
          <w:rFonts w:cs="Calibri"/>
          <w:sz w:val="24"/>
          <w:szCs w:val="24"/>
          <w:lang w:val="en-US"/>
        </w:rPr>
        <w:t xml:space="preserve"> from </w:t>
      </w:r>
      <w:r w:rsidR="00E07871" w:rsidRPr="002C17EB">
        <w:rPr>
          <w:rFonts w:cs="Calibri"/>
          <w:sz w:val="24"/>
          <w:szCs w:val="24"/>
          <w:lang w:val="en-US"/>
        </w:rPr>
        <w:t>electronic components</w:t>
      </w:r>
      <w:r w:rsidR="00E07871" w:rsidRPr="002C17EB">
        <w:rPr>
          <w:rStyle w:val="apple-converted-space"/>
          <w:rFonts w:cs="Calibri"/>
          <w:sz w:val="24"/>
          <w:szCs w:val="24"/>
          <w:lang w:val="en-US"/>
        </w:rPr>
        <w:t> </w:t>
      </w:r>
      <w:r w:rsidR="00E07871">
        <w:rPr>
          <w:rStyle w:val="apple-converted-space"/>
          <w:rFonts w:cs="Calibri"/>
          <w:sz w:val="24"/>
          <w:szCs w:val="24"/>
          <w:lang w:val="en-US"/>
        </w:rPr>
        <w:t>technology</w:t>
      </w:r>
      <w:r w:rsidRPr="002C17EB">
        <w:rPr>
          <w:rFonts w:cs="Calibri"/>
          <w:sz w:val="24"/>
          <w:szCs w:val="24"/>
          <w:lang w:val="en-US"/>
        </w:rPr>
        <w:t>, moisture control in outdoor devices, design of simple high-efficiency optical systems. Although these appear to be trivial problems, they are</w:t>
      </w:r>
      <w:r w:rsidRPr="002C17EB">
        <w:rPr>
          <w:rStyle w:val="apple-converted-space"/>
          <w:rFonts w:cs="Calibri"/>
          <w:sz w:val="24"/>
          <w:szCs w:val="24"/>
          <w:lang w:val="en-US"/>
        </w:rPr>
        <w:t> </w:t>
      </w:r>
      <w:r w:rsidRPr="002C17EB">
        <w:rPr>
          <w:rFonts w:cs="Calibri"/>
          <w:sz w:val="24"/>
          <w:szCs w:val="24"/>
          <w:lang w:val="en-US"/>
        </w:rPr>
        <w:t>in fact</w:t>
      </w:r>
      <w:r w:rsidRPr="002C17EB">
        <w:rPr>
          <w:rStyle w:val="apple-converted-space"/>
          <w:rFonts w:cs="Calibri"/>
          <w:sz w:val="24"/>
          <w:szCs w:val="24"/>
          <w:lang w:val="en-US"/>
        </w:rPr>
        <w:t> </w:t>
      </w:r>
      <w:r w:rsidRPr="002C17EB">
        <w:rPr>
          <w:rFonts w:cs="Calibri"/>
          <w:sz w:val="24"/>
          <w:szCs w:val="24"/>
          <w:lang w:val="en-US"/>
        </w:rPr>
        <w:t>quite challenging. Efficiency, cost effectiveness, reliability, and</w:t>
      </w:r>
      <w:r w:rsidRPr="002C17EB">
        <w:rPr>
          <w:rStyle w:val="apple-converted-space"/>
          <w:rFonts w:cs="Calibri"/>
          <w:sz w:val="24"/>
          <w:szCs w:val="24"/>
          <w:lang w:val="en-US"/>
        </w:rPr>
        <w:t> </w:t>
      </w:r>
      <w:r w:rsidRPr="002C17EB">
        <w:rPr>
          <w:rFonts w:cs="Calibri"/>
          <w:sz w:val="24"/>
          <w:szCs w:val="24"/>
          <w:lang w:val="en-US"/>
        </w:rPr>
        <w:t>bankability</w:t>
      </w:r>
      <w:r w:rsidRPr="002C17EB">
        <w:rPr>
          <w:rStyle w:val="apple-converted-space"/>
          <w:rFonts w:cs="Calibri"/>
          <w:sz w:val="24"/>
          <w:szCs w:val="24"/>
          <w:lang w:val="en-US"/>
        </w:rPr>
        <w:t> </w:t>
      </w:r>
      <w:r w:rsidRPr="002C17EB">
        <w:rPr>
          <w:rFonts w:cs="Calibri"/>
          <w:sz w:val="24"/>
          <w:szCs w:val="24"/>
          <w:lang w:val="en-US"/>
        </w:rPr>
        <w:t>are the main ingredients of the forthcoming success of this green technology.</w:t>
      </w:r>
    </w:p>
    <w:p w14:paraId="05EE0CB6" w14:textId="77777777" w:rsidR="00941DEB" w:rsidRPr="002C17EB" w:rsidRDefault="00941DEB" w:rsidP="002C17EB">
      <w:pPr>
        <w:shd w:val="clear" w:color="auto" w:fill="FFFFFF"/>
        <w:spacing w:after="0" w:line="360" w:lineRule="auto"/>
        <w:rPr>
          <w:rFonts w:cs="Calibri"/>
          <w:color w:val="222222"/>
          <w:sz w:val="24"/>
          <w:szCs w:val="24"/>
          <w:lang w:val="en-US"/>
        </w:rPr>
      </w:pPr>
      <w:r w:rsidRPr="002C17EB">
        <w:rPr>
          <w:rFonts w:cs="Calibri"/>
          <w:sz w:val="24"/>
          <w:szCs w:val="24"/>
          <w:lang w:val="en-US"/>
        </w:rPr>
        <w:t>The first part of this paper is devoted to the history of CPV and the introduction of essential concepts. After that AtemEnergia, a spin off company</w:t>
      </w:r>
      <w:r w:rsidR="00E07871">
        <w:rPr>
          <w:rFonts w:cs="Calibri"/>
          <w:sz w:val="24"/>
          <w:szCs w:val="24"/>
          <w:lang w:val="en-US"/>
        </w:rPr>
        <w:t>,</w:t>
      </w:r>
      <w:r w:rsidRPr="002C17EB">
        <w:rPr>
          <w:rFonts w:cs="Calibri"/>
          <w:sz w:val="24"/>
          <w:szCs w:val="24"/>
          <w:lang w:val="en-US"/>
        </w:rPr>
        <w:t> will be presented and</w:t>
      </w:r>
      <w:r w:rsidRPr="002C17EB">
        <w:rPr>
          <w:rFonts w:cs="Calibri"/>
          <w:color w:val="222222"/>
          <w:sz w:val="24"/>
          <w:szCs w:val="24"/>
          <w:lang w:val="en-US"/>
        </w:rPr>
        <w:t xml:space="preserve"> its result discussed.</w:t>
      </w:r>
    </w:p>
    <w:p w14:paraId="186A566B" w14:textId="77777777" w:rsidR="00941DEB" w:rsidRPr="002C17EB" w:rsidRDefault="00941DEB" w:rsidP="002C17EB">
      <w:pPr>
        <w:spacing w:after="0" w:line="360" w:lineRule="auto"/>
        <w:rPr>
          <w:rFonts w:cs="Calibri"/>
          <w:sz w:val="24"/>
          <w:szCs w:val="24"/>
          <w:lang w:val="en-US"/>
        </w:rPr>
      </w:pPr>
    </w:p>
    <w:p w14:paraId="42821878" w14:textId="77777777" w:rsidR="00941DEB" w:rsidRPr="002C17EB" w:rsidRDefault="00941DEB" w:rsidP="002C17EB">
      <w:pPr>
        <w:spacing w:after="0" w:line="360" w:lineRule="auto"/>
        <w:rPr>
          <w:rFonts w:cs="Calibri"/>
          <w:sz w:val="24"/>
          <w:szCs w:val="24"/>
          <w:lang w:val="en-US"/>
        </w:rPr>
      </w:pPr>
    </w:p>
    <w:p w14:paraId="13F18605" w14:textId="77777777" w:rsidR="00941DEB" w:rsidRPr="002C17EB" w:rsidRDefault="00941DEB" w:rsidP="002C17EB">
      <w:pPr>
        <w:spacing w:after="0" w:line="360" w:lineRule="auto"/>
        <w:rPr>
          <w:rFonts w:cs="Calibri"/>
          <w:sz w:val="24"/>
          <w:szCs w:val="24"/>
          <w:lang w:val="en-US"/>
        </w:rPr>
      </w:pPr>
    </w:p>
    <w:p w14:paraId="33AF19CD" w14:textId="77777777" w:rsidR="00941DEB" w:rsidRPr="00BB1395" w:rsidRDefault="00941DEB" w:rsidP="002C17EB">
      <w:pPr>
        <w:spacing w:after="0" w:line="360" w:lineRule="auto"/>
        <w:rPr>
          <w:rFonts w:cs="Calibri"/>
          <w:b/>
          <w:sz w:val="40"/>
          <w:szCs w:val="40"/>
          <w:u w:val="single"/>
          <w:lang w:val="en-US"/>
        </w:rPr>
      </w:pPr>
      <w:r w:rsidRPr="00BB1395">
        <w:rPr>
          <w:rFonts w:cs="Calibri"/>
          <w:b/>
          <w:sz w:val="40"/>
          <w:szCs w:val="40"/>
          <w:u w:val="single"/>
          <w:lang w:val="en-US"/>
        </w:rPr>
        <w:t>1. Introduction</w:t>
      </w:r>
    </w:p>
    <w:p w14:paraId="5F7D98D9" w14:textId="77777777" w:rsidR="00941DEB" w:rsidRPr="00BB1395" w:rsidRDefault="00941DEB" w:rsidP="002C17EB">
      <w:pPr>
        <w:spacing w:after="0" w:line="360" w:lineRule="auto"/>
        <w:rPr>
          <w:rFonts w:cs="Calibri"/>
          <w:b/>
          <w:sz w:val="24"/>
          <w:szCs w:val="24"/>
          <w:u w:val="single"/>
          <w:lang w:val="en-US"/>
        </w:rPr>
      </w:pPr>
    </w:p>
    <w:p w14:paraId="705DB2B1" w14:textId="77777777" w:rsidR="00941DEB" w:rsidRPr="00BB1395" w:rsidRDefault="00941DEB" w:rsidP="002C17EB">
      <w:pPr>
        <w:spacing w:after="0" w:line="360" w:lineRule="auto"/>
        <w:rPr>
          <w:rFonts w:cs="Calibri"/>
          <w:b/>
          <w:sz w:val="30"/>
          <w:szCs w:val="30"/>
          <w:u w:val="single"/>
          <w:lang w:val="en-US"/>
        </w:rPr>
      </w:pPr>
      <w:r w:rsidRPr="00BB1395">
        <w:rPr>
          <w:rFonts w:cs="Calibri"/>
          <w:b/>
          <w:sz w:val="30"/>
          <w:szCs w:val="30"/>
          <w:u w:val="single"/>
          <w:lang w:val="en-US"/>
        </w:rPr>
        <w:t xml:space="preserve">CPV history </w:t>
      </w:r>
    </w:p>
    <w:p w14:paraId="559D25CA" w14:textId="77777777" w:rsidR="00941DEB" w:rsidRPr="002C17EB" w:rsidRDefault="00BB1395" w:rsidP="002C17EB">
      <w:pPr>
        <w:spacing w:after="0" w:line="360" w:lineRule="auto"/>
        <w:rPr>
          <w:rFonts w:cs="Calibri"/>
          <w:sz w:val="24"/>
          <w:szCs w:val="24"/>
          <w:lang w:val="en-US"/>
        </w:rPr>
      </w:pPr>
      <w:r w:rsidRPr="00BB1395">
        <w:rPr>
          <w:rFonts w:cs="Calibri"/>
          <w:sz w:val="24"/>
          <w:szCs w:val="24"/>
          <w:lang w:val="en-US"/>
        </w:rPr>
        <w:t>R</w:t>
      </w:r>
      <w:r>
        <w:rPr>
          <w:rFonts w:cs="Calibri"/>
          <w:sz w:val="24"/>
          <w:szCs w:val="24"/>
          <w:lang w:val="en-US"/>
        </w:rPr>
        <w:t xml:space="preserve">esearch on Concentrated Photovoltaics began in the USA in 1975 through federal funds. The main players </w:t>
      </w:r>
      <w:r w:rsidR="00726390">
        <w:rPr>
          <w:rFonts w:cs="Calibri"/>
          <w:sz w:val="24"/>
          <w:szCs w:val="24"/>
          <w:lang w:val="en-US"/>
        </w:rPr>
        <w:t xml:space="preserve">initially </w:t>
      </w:r>
      <w:r>
        <w:rPr>
          <w:rFonts w:cs="Calibri"/>
          <w:sz w:val="24"/>
          <w:szCs w:val="24"/>
          <w:lang w:val="en-US"/>
        </w:rPr>
        <w:t>were Sandia National Laboratories and US Department Of Energy (DOE, founded in 1977)</w:t>
      </w:r>
      <w:r w:rsidR="00726390">
        <w:rPr>
          <w:rFonts w:cs="Calibri"/>
          <w:sz w:val="24"/>
          <w:szCs w:val="24"/>
          <w:lang w:val="en-US"/>
        </w:rPr>
        <w:t xml:space="preserve">. </w:t>
      </w:r>
      <w:r w:rsidR="00941DEB" w:rsidRPr="002C17EB">
        <w:rPr>
          <w:rFonts w:cs="Calibri"/>
          <w:sz w:val="24"/>
          <w:szCs w:val="24"/>
          <w:lang w:val="en-US"/>
        </w:rPr>
        <w:t xml:space="preserve">Over time, many companies and universities tried to develop their own systems. </w:t>
      </w:r>
      <w:r w:rsidR="00941DEB" w:rsidRPr="002C17EB">
        <w:rPr>
          <w:rFonts w:cs="Calibri"/>
          <w:sz w:val="24"/>
          <w:szCs w:val="24"/>
          <w:lang w:val="en-US"/>
        </w:rPr>
        <w:lastRenderedPageBreak/>
        <w:t xml:space="preserve">In that period the investments were concentrated in the US, in particular in the sunny south-western regions, </w:t>
      </w:r>
      <w:r w:rsidR="00E07871">
        <w:rPr>
          <w:rFonts w:cs="Calibri"/>
          <w:sz w:val="24"/>
          <w:szCs w:val="24"/>
          <w:lang w:val="en-US"/>
        </w:rPr>
        <w:t>rather than in</w:t>
      </w:r>
      <w:r w:rsidR="00941DEB" w:rsidRPr="002C17EB">
        <w:rPr>
          <w:rFonts w:cs="Calibri"/>
          <w:sz w:val="24"/>
          <w:szCs w:val="24"/>
          <w:lang w:val="en-US"/>
        </w:rPr>
        <w:t xml:space="preserve"> Europe and Japan, due to the higher direct-solar resource</w:t>
      </w:r>
      <w:r w:rsidR="00726390">
        <w:rPr>
          <w:rFonts w:cs="Calibri"/>
          <w:sz w:val="24"/>
          <w:szCs w:val="24"/>
          <w:lang w:val="en-US"/>
        </w:rPr>
        <w:t>, but other research groups worked on this topic, in particular in regions with high direct solar irradiation</w:t>
      </w:r>
      <w:r w:rsidR="00E07871">
        <w:rPr>
          <w:rFonts w:cs="Calibri"/>
          <w:sz w:val="24"/>
          <w:szCs w:val="24"/>
          <w:lang w:val="en-US"/>
        </w:rPr>
        <w:t xml:space="preserve"> (DNI)</w:t>
      </w:r>
      <w:r w:rsidR="00726390">
        <w:rPr>
          <w:rFonts w:cs="Calibri"/>
          <w:sz w:val="24"/>
          <w:szCs w:val="24"/>
          <w:lang w:val="en-US"/>
        </w:rPr>
        <w:t xml:space="preserve"> such as Spain and Italy.</w:t>
      </w:r>
      <w:r w:rsidR="00941DEB" w:rsidRPr="002C17EB">
        <w:rPr>
          <w:rFonts w:cs="Calibri"/>
          <w:sz w:val="24"/>
          <w:szCs w:val="24"/>
          <w:lang w:val="en-US"/>
        </w:rPr>
        <w:t xml:space="preserve"> It was estimated that the total funds expended worldwide from 1975 through 1992 was probably over $40 million, a small fraction of the total investment in flat-plate</w:t>
      </w:r>
      <w:r w:rsidR="00726390">
        <w:rPr>
          <w:rFonts w:cs="Calibri"/>
          <w:sz w:val="24"/>
          <w:szCs w:val="24"/>
          <w:lang w:val="en-US"/>
        </w:rPr>
        <w:t>s</w:t>
      </w:r>
      <w:r w:rsidR="00941DEB" w:rsidRPr="002C17EB">
        <w:rPr>
          <w:rFonts w:cs="Calibri"/>
          <w:sz w:val="24"/>
          <w:szCs w:val="24"/>
          <w:lang w:val="en-US"/>
        </w:rPr>
        <w:t xml:space="preserve"> PV research. Anyway some remarkable success resulted from these investments</w:t>
      </w:r>
      <w:r w:rsidR="00941DEB">
        <w:rPr>
          <w:rFonts w:cs="Calibri"/>
          <w:color w:val="FF0000"/>
          <w:sz w:val="24"/>
          <w:szCs w:val="24"/>
          <w:lang w:val="en-US"/>
        </w:rPr>
        <w:t xml:space="preserve"> [Smiai 1992] [O’Neill 1994</w:t>
      </w:r>
      <w:r w:rsidR="00941DEB" w:rsidRPr="002C17EB">
        <w:rPr>
          <w:rFonts w:cs="Calibri"/>
          <w:color w:val="FF0000"/>
          <w:sz w:val="24"/>
          <w:szCs w:val="24"/>
          <w:lang w:val="en-US"/>
        </w:rPr>
        <w:t>]</w:t>
      </w:r>
      <w:r w:rsidR="00941DEB" w:rsidRPr="002C17EB">
        <w:rPr>
          <w:rFonts w:cs="Calibri"/>
          <w:sz w:val="24"/>
          <w:szCs w:val="24"/>
          <w:lang w:val="en-US"/>
        </w:rPr>
        <w:t>. First prototype</w:t>
      </w:r>
      <w:r w:rsidR="00EE15B7">
        <w:rPr>
          <w:rFonts w:cs="Calibri"/>
          <w:sz w:val="24"/>
          <w:szCs w:val="24"/>
          <w:lang w:val="en-US"/>
        </w:rPr>
        <w:t>s</w:t>
      </w:r>
      <w:r w:rsidR="00941DEB" w:rsidRPr="002C17EB">
        <w:rPr>
          <w:rFonts w:cs="Calibri"/>
          <w:sz w:val="24"/>
          <w:szCs w:val="24"/>
          <w:lang w:val="en-US"/>
        </w:rPr>
        <w:t xml:space="preserve"> were realized in the late 1970s, </w:t>
      </w:r>
      <w:r w:rsidR="00EE15B7">
        <w:rPr>
          <w:rFonts w:cs="Calibri"/>
          <w:sz w:val="24"/>
          <w:szCs w:val="24"/>
          <w:lang w:val="en-US"/>
        </w:rPr>
        <w:t>mainly</w:t>
      </w:r>
      <w:r w:rsidR="00941DEB" w:rsidRPr="002C17EB">
        <w:rPr>
          <w:rFonts w:cs="Calibri"/>
          <w:sz w:val="24"/>
          <w:szCs w:val="24"/>
          <w:lang w:val="en-US"/>
        </w:rPr>
        <w:t xml:space="preserve"> point-focus concentrators. In fact the first notable demonstrator, developed in the Sandia National Laboratories, used acrylic point focus Fresnel lens</w:t>
      </w:r>
      <w:r w:rsidR="00EE15B7">
        <w:rPr>
          <w:rFonts w:cs="Calibri"/>
          <w:sz w:val="24"/>
          <w:szCs w:val="24"/>
          <w:lang w:val="en-US"/>
        </w:rPr>
        <w:t>es</w:t>
      </w:r>
      <w:r w:rsidR="00941DEB" w:rsidRPr="002C17EB">
        <w:rPr>
          <w:rFonts w:cs="Calibri"/>
          <w:sz w:val="24"/>
          <w:szCs w:val="24"/>
          <w:lang w:val="en-US"/>
        </w:rPr>
        <w:t xml:space="preserve"> with active </w:t>
      </w:r>
      <w:r w:rsidR="00EE15B7">
        <w:rPr>
          <w:rFonts w:cs="Calibri"/>
          <w:sz w:val="24"/>
          <w:szCs w:val="24"/>
          <w:lang w:val="en-US"/>
        </w:rPr>
        <w:t xml:space="preserve">water </w:t>
      </w:r>
      <w:r w:rsidR="00941DEB" w:rsidRPr="002C17EB">
        <w:rPr>
          <w:rFonts w:cs="Calibri"/>
          <w:sz w:val="24"/>
          <w:szCs w:val="24"/>
          <w:lang w:val="en-US"/>
        </w:rPr>
        <w:t>cooling</w:t>
      </w:r>
      <w:r w:rsidR="00E07871">
        <w:rPr>
          <w:rFonts w:cs="Calibri"/>
          <w:sz w:val="24"/>
          <w:szCs w:val="24"/>
          <w:lang w:val="en-US"/>
        </w:rPr>
        <w:t xml:space="preserve">. </w:t>
      </w:r>
      <w:r>
        <w:rPr>
          <w:rFonts w:cs="Calibri"/>
          <w:sz w:val="24"/>
          <w:szCs w:val="24"/>
          <w:lang w:val="en-US"/>
        </w:rPr>
        <w:t xml:space="preserve">Meanwhile, the </w:t>
      </w:r>
      <w:r w:rsidR="00660967">
        <w:rPr>
          <w:rFonts w:cs="Calibri"/>
          <w:sz w:val="24"/>
          <w:szCs w:val="24"/>
          <w:lang w:val="en-US"/>
        </w:rPr>
        <w:t>Institu</w:t>
      </w:r>
      <w:r w:rsidR="00E07871">
        <w:rPr>
          <w:rFonts w:cs="Calibri"/>
          <w:sz w:val="24"/>
          <w:szCs w:val="24"/>
          <w:lang w:val="en-US"/>
        </w:rPr>
        <w:t>t</w:t>
      </w:r>
      <w:r w:rsidR="00660967">
        <w:rPr>
          <w:rFonts w:cs="Calibri"/>
          <w:sz w:val="24"/>
          <w:szCs w:val="24"/>
          <w:lang w:val="en-US"/>
        </w:rPr>
        <w:t xml:space="preserve">e for Solar Energy of the </w:t>
      </w:r>
      <w:r w:rsidR="00EE15B7">
        <w:rPr>
          <w:rFonts w:cs="Calibri"/>
          <w:sz w:val="24"/>
          <w:szCs w:val="24"/>
          <w:lang w:val="en-US"/>
        </w:rPr>
        <w:t>Polytechnic</w:t>
      </w:r>
      <w:r w:rsidR="00941DEB" w:rsidRPr="002C17EB">
        <w:rPr>
          <w:rFonts w:cs="Calibri"/>
          <w:sz w:val="24"/>
          <w:szCs w:val="24"/>
          <w:lang w:val="en-US"/>
        </w:rPr>
        <w:t xml:space="preserve"> University of Madrid (</w:t>
      </w:r>
      <w:r w:rsidR="00660967">
        <w:rPr>
          <w:rFonts w:cs="Calibri"/>
          <w:sz w:val="24"/>
          <w:szCs w:val="24"/>
          <w:lang w:val="en-US"/>
        </w:rPr>
        <w:t>IES-</w:t>
      </w:r>
      <w:r w:rsidR="00941DEB" w:rsidRPr="002C17EB">
        <w:rPr>
          <w:rFonts w:cs="Calibri"/>
          <w:sz w:val="24"/>
          <w:szCs w:val="24"/>
          <w:lang w:val="en-US"/>
        </w:rPr>
        <w:t xml:space="preserve">UPM) developed the so-called Ramón Aceres </w:t>
      </w:r>
      <w:r w:rsidR="00660967">
        <w:rPr>
          <w:rFonts w:cs="Calibri"/>
          <w:sz w:val="24"/>
          <w:szCs w:val="24"/>
          <w:lang w:val="en-US"/>
        </w:rPr>
        <w:t>p</w:t>
      </w:r>
      <w:r w:rsidR="00941DEB" w:rsidRPr="002C17EB">
        <w:rPr>
          <w:rFonts w:cs="Calibri"/>
          <w:sz w:val="24"/>
          <w:szCs w:val="24"/>
          <w:lang w:val="en-US"/>
        </w:rPr>
        <w:t>anel, a silicon-on-glass point focus Fresnel lens with a passive cooling system</w:t>
      </w:r>
      <w:r w:rsidR="00E07871">
        <w:rPr>
          <w:rFonts w:cs="Calibri"/>
          <w:sz w:val="24"/>
          <w:szCs w:val="24"/>
          <w:lang w:val="en-US"/>
        </w:rPr>
        <w:t>.</w:t>
      </w:r>
    </w:p>
    <w:p w14:paraId="08BF8908" w14:textId="77777777" w:rsidR="00941DEB" w:rsidRPr="002C17EB" w:rsidRDefault="00941DEB" w:rsidP="002C17EB">
      <w:pPr>
        <w:spacing w:after="0" w:line="360" w:lineRule="auto"/>
        <w:rPr>
          <w:rFonts w:cs="Calibri"/>
          <w:sz w:val="24"/>
          <w:szCs w:val="24"/>
          <w:lang w:val="en-US"/>
        </w:rPr>
      </w:pPr>
    </w:p>
    <w:p w14:paraId="36F8B8CC" w14:textId="77777777" w:rsidR="00941DEB" w:rsidRPr="002C17EB" w:rsidRDefault="00941DEB" w:rsidP="002C17EB">
      <w:pPr>
        <w:spacing w:after="0" w:line="360" w:lineRule="auto"/>
        <w:rPr>
          <w:rFonts w:cs="Calibri"/>
          <w:sz w:val="24"/>
          <w:szCs w:val="24"/>
          <w:lang w:val="en-US"/>
        </w:rPr>
      </w:pPr>
    </w:p>
    <w:p w14:paraId="7ED6291F" w14:textId="77777777" w:rsidR="00941DEB" w:rsidRDefault="00D1186E" w:rsidP="002C17EB">
      <w:pPr>
        <w:spacing w:after="0" w:line="360" w:lineRule="auto"/>
        <w:rPr>
          <w:rFonts w:cs="Calibri"/>
          <w:sz w:val="24"/>
          <w:szCs w:val="24"/>
          <w:lang w:val="en-US"/>
        </w:rPr>
      </w:pPr>
      <w:r>
        <w:rPr>
          <w:rFonts w:cs="Calibri"/>
          <w:noProof/>
          <w:sz w:val="24"/>
          <w:szCs w:val="24"/>
          <w:lang w:val="en-US"/>
        </w:rPr>
        <w:drawing>
          <wp:inline distT="0" distB="0" distL="0" distR="0" wp14:anchorId="39B488C9" wp14:editId="5DF04DC0">
            <wp:extent cx="2948437" cy="2027019"/>
            <wp:effectExtent l="19050" t="0" r="4313"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2948086" cy="2026777"/>
                    </a:xfrm>
                    <a:prstGeom prst="rect">
                      <a:avLst/>
                    </a:prstGeom>
                    <a:noFill/>
                    <a:ln w="9525">
                      <a:noFill/>
                      <a:miter lim="800000"/>
                      <a:headEnd/>
                      <a:tailEnd/>
                    </a:ln>
                  </pic:spPr>
                </pic:pic>
              </a:graphicData>
            </a:graphic>
          </wp:inline>
        </w:drawing>
      </w:r>
      <w:r>
        <w:rPr>
          <w:rFonts w:cs="Calibri"/>
          <w:sz w:val="24"/>
          <w:szCs w:val="24"/>
          <w:lang w:val="en-US"/>
        </w:rPr>
        <w:t xml:space="preserve"> </w:t>
      </w:r>
      <w:r>
        <w:rPr>
          <w:rFonts w:cs="Calibri"/>
          <w:noProof/>
          <w:sz w:val="24"/>
          <w:szCs w:val="24"/>
          <w:lang w:val="en-US"/>
        </w:rPr>
        <w:drawing>
          <wp:inline distT="0" distB="0" distL="0" distR="0" wp14:anchorId="66E3AA92" wp14:editId="47138B7D">
            <wp:extent cx="3068140" cy="2030680"/>
            <wp:effectExtent l="1905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3075819" cy="2035763"/>
                    </a:xfrm>
                    <a:prstGeom prst="rect">
                      <a:avLst/>
                    </a:prstGeom>
                    <a:noFill/>
                    <a:ln w="9525">
                      <a:noFill/>
                      <a:miter lim="800000"/>
                      <a:headEnd/>
                      <a:tailEnd/>
                    </a:ln>
                  </pic:spPr>
                </pic:pic>
              </a:graphicData>
            </a:graphic>
          </wp:inline>
        </w:drawing>
      </w:r>
    </w:p>
    <w:p w14:paraId="78F4813F" w14:textId="77777777" w:rsidR="00660967" w:rsidRDefault="00660967" w:rsidP="00660967">
      <w:pPr>
        <w:spacing w:after="0" w:line="360" w:lineRule="auto"/>
        <w:ind w:left="1134" w:right="1133"/>
        <w:jc w:val="center"/>
        <w:rPr>
          <w:rFonts w:cs="Calibri"/>
          <w:sz w:val="24"/>
          <w:szCs w:val="24"/>
          <w:lang w:val="en-US"/>
        </w:rPr>
      </w:pPr>
      <w:r>
        <w:rPr>
          <w:rFonts w:cs="Calibri"/>
          <w:sz w:val="24"/>
          <w:szCs w:val="24"/>
          <w:lang w:val="en-US"/>
        </w:rPr>
        <w:t xml:space="preserve">Figure </w:t>
      </w:r>
      <w:r w:rsidR="009E3D96">
        <w:rPr>
          <w:rFonts w:cs="Calibri"/>
          <w:sz w:val="24"/>
          <w:szCs w:val="24"/>
          <w:lang w:val="en-US"/>
        </w:rPr>
        <w:t>1</w:t>
      </w:r>
      <w:r>
        <w:rPr>
          <w:rFonts w:cs="Calibri"/>
          <w:sz w:val="24"/>
          <w:szCs w:val="24"/>
          <w:lang w:val="en-US"/>
        </w:rPr>
        <w:t xml:space="preserve"> – Left: first point-focus concentrator, developed in 1978 by Sandia National Laboratories. Right: </w:t>
      </w:r>
      <w:r w:rsidRPr="002C17EB">
        <w:rPr>
          <w:rFonts w:cs="Calibri"/>
          <w:sz w:val="24"/>
          <w:szCs w:val="24"/>
          <w:lang w:val="en-US"/>
        </w:rPr>
        <w:t xml:space="preserve">Ramón Aceres </w:t>
      </w:r>
      <w:r>
        <w:rPr>
          <w:rFonts w:cs="Calibri"/>
          <w:sz w:val="24"/>
          <w:szCs w:val="24"/>
          <w:lang w:val="en-US"/>
        </w:rPr>
        <w:t>P</w:t>
      </w:r>
      <w:r w:rsidRPr="002C17EB">
        <w:rPr>
          <w:rFonts w:cs="Calibri"/>
          <w:sz w:val="24"/>
          <w:szCs w:val="24"/>
          <w:lang w:val="en-US"/>
        </w:rPr>
        <w:t>anel</w:t>
      </w:r>
      <w:r>
        <w:rPr>
          <w:rFonts w:cs="Calibri"/>
          <w:sz w:val="24"/>
          <w:szCs w:val="24"/>
          <w:lang w:val="en-US"/>
        </w:rPr>
        <w:t xml:space="preserve"> realized in 1978 by IES-UPM.</w:t>
      </w:r>
    </w:p>
    <w:p w14:paraId="570F38CF" w14:textId="77777777" w:rsidR="00941DEB" w:rsidRPr="002C17EB" w:rsidRDefault="00941DEB" w:rsidP="002C17EB">
      <w:pPr>
        <w:spacing w:after="0" w:line="360" w:lineRule="auto"/>
        <w:rPr>
          <w:rFonts w:cs="Calibri"/>
          <w:sz w:val="24"/>
          <w:szCs w:val="24"/>
          <w:lang w:val="en-US"/>
        </w:rPr>
      </w:pPr>
    </w:p>
    <w:p w14:paraId="7E033ED4" w14:textId="77777777" w:rsidR="00941DEB" w:rsidRPr="002C17EB" w:rsidRDefault="00941DEB" w:rsidP="002C17EB">
      <w:pPr>
        <w:spacing w:after="0" w:line="360" w:lineRule="auto"/>
        <w:rPr>
          <w:rFonts w:cs="Calibri"/>
          <w:sz w:val="24"/>
          <w:szCs w:val="24"/>
          <w:lang w:val="en-US"/>
        </w:rPr>
      </w:pPr>
      <w:r w:rsidRPr="002C17EB">
        <w:rPr>
          <w:rFonts w:cs="Calibri"/>
          <w:sz w:val="24"/>
          <w:szCs w:val="24"/>
          <w:lang w:val="en-US"/>
        </w:rPr>
        <w:t xml:space="preserve">During that period the </w:t>
      </w:r>
      <w:r w:rsidR="00EE15B7">
        <w:rPr>
          <w:rFonts w:cs="Calibri"/>
          <w:sz w:val="24"/>
          <w:szCs w:val="24"/>
          <w:lang w:val="en-US"/>
        </w:rPr>
        <w:t>solar cells</w:t>
      </w:r>
      <w:r w:rsidRPr="002C17EB">
        <w:rPr>
          <w:rFonts w:cs="Calibri"/>
          <w:sz w:val="24"/>
          <w:szCs w:val="24"/>
          <w:lang w:val="en-US"/>
        </w:rPr>
        <w:t xml:space="preserve"> mostly used both</w:t>
      </w:r>
      <w:r w:rsidR="00E07871" w:rsidRPr="00E07871">
        <w:t xml:space="preserve"> </w:t>
      </w:r>
      <w:r w:rsidR="00E07871" w:rsidRPr="00E07871">
        <w:rPr>
          <w:rFonts w:cs="Calibri"/>
          <w:sz w:val="24"/>
          <w:szCs w:val="24"/>
          <w:lang w:val="en-US"/>
        </w:rPr>
        <w:t>for</w:t>
      </w:r>
      <w:r w:rsidRPr="002C17EB">
        <w:rPr>
          <w:rFonts w:cs="Calibri"/>
          <w:sz w:val="24"/>
          <w:szCs w:val="24"/>
          <w:lang w:val="en-US"/>
        </w:rPr>
        <w:t xml:space="preserve"> flat-plate and concentrated PV </w:t>
      </w:r>
      <w:r w:rsidR="00EE15B7">
        <w:rPr>
          <w:rFonts w:cs="Calibri"/>
          <w:sz w:val="24"/>
          <w:szCs w:val="24"/>
          <w:lang w:val="en-US"/>
        </w:rPr>
        <w:t>were</w:t>
      </w:r>
      <w:r w:rsidR="00EE15B7" w:rsidRPr="002C17EB">
        <w:rPr>
          <w:rFonts w:cs="Calibri"/>
          <w:sz w:val="24"/>
          <w:szCs w:val="24"/>
          <w:lang w:val="en-US"/>
        </w:rPr>
        <w:t xml:space="preserve"> </w:t>
      </w:r>
      <w:r w:rsidR="00EE15B7">
        <w:rPr>
          <w:rFonts w:cs="Calibri"/>
          <w:sz w:val="24"/>
          <w:szCs w:val="24"/>
          <w:lang w:val="en-US"/>
        </w:rPr>
        <w:t xml:space="preserve">made of </w:t>
      </w:r>
      <w:r w:rsidRPr="002C17EB">
        <w:rPr>
          <w:rFonts w:cs="Calibri"/>
          <w:sz w:val="24"/>
          <w:szCs w:val="24"/>
          <w:lang w:val="en-US"/>
        </w:rPr>
        <w:t>silicon, but the research on multi-junction (or tandem) solar cell</w:t>
      </w:r>
      <w:r w:rsidR="00E07871">
        <w:rPr>
          <w:rFonts w:cs="Calibri"/>
          <w:sz w:val="24"/>
          <w:szCs w:val="24"/>
          <w:lang w:val="en-US"/>
        </w:rPr>
        <w:t>s</w:t>
      </w:r>
      <w:r w:rsidRPr="002C17EB">
        <w:rPr>
          <w:rFonts w:cs="Calibri"/>
          <w:sz w:val="24"/>
          <w:szCs w:val="24"/>
          <w:lang w:val="en-US"/>
        </w:rPr>
        <w:t xml:space="preserve"> carried some good news in 1978, when the devoted group of North Carolina State University realized the first dual-junction solar cell </w:t>
      </w:r>
      <w:r>
        <w:rPr>
          <w:rFonts w:cs="Calibri"/>
          <w:color w:val="FF0000"/>
          <w:sz w:val="24"/>
          <w:szCs w:val="24"/>
          <w:lang w:val="en-US"/>
        </w:rPr>
        <w:t>[Bedair 1979</w:t>
      </w:r>
      <w:r w:rsidRPr="002C17EB">
        <w:rPr>
          <w:rFonts w:cs="Calibri"/>
          <w:color w:val="FF0000"/>
          <w:sz w:val="24"/>
          <w:szCs w:val="24"/>
          <w:lang w:val="en-US"/>
        </w:rPr>
        <w:t>]</w:t>
      </w:r>
      <w:r w:rsidRPr="002C17EB">
        <w:rPr>
          <w:rFonts w:cs="Calibri"/>
          <w:sz w:val="24"/>
          <w:szCs w:val="24"/>
          <w:lang w:val="en-US"/>
        </w:rPr>
        <w:t>.</w:t>
      </w:r>
    </w:p>
    <w:p w14:paraId="5D8E3EDA" w14:textId="77777777" w:rsidR="00941DEB" w:rsidRPr="002C17EB" w:rsidRDefault="00941DEB" w:rsidP="002C17EB">
      <w:pPr>
        <w:autoSpaceDE w:val="0"/>
        <w:autoSpaceDN w:val="0"/>
        <w:adjustRightInd w:val="0"/>
        <w:spacing w:after="0" w:line="360" w:lineRule="auto"/>
        <w:rPr>
          <w:rFonts w:cs="Calibri"/>
          <w:sz w:val="24"/>
          <w:szCs w:val="24"/>
          <w:lang w:val="en-US"/>
        </w:rPr>
      </w:pPr>
      <w:r w:rsidRPr="002C17EB">
        <w:rPr>
          <w:rFonts w:cs="Calibri"/>
          <w:sz w:val="24"/>
          <w:szCs w:val="24"/>
          <w:lang w:val="en-US"/>
        </w:rPr>
        <w:t>In the early 1980s oil price plummeted and so the general attention on green-energy resources. The concentrator program was scaled back, and since the enthusiasm and funds became scarce, most of the participants dropped out. Research on CPV topic restarted in 1990, when DOE created the Concentrator Initiative Program (CPVI). The players involved in this initiative were four cell manufacturers (ASEC, Spectrolab, Sunpower and Solarex) and four module manufacturers (Entech, Solar Kinetics, Alpha Solarco and the SEA Corporation), but PVCI program terminated in 1993 even though the progress achieved</w:t>
      </w:r>
      <w:r w:rsidR="00E07871">
        <w:rPr>
          <w:rFonts w:cs="Calibri"/>
          <w:sz w:val="24"/>
          <w:szCs w:val="24"/>
          <w:lang w:val="en-US"/>
        </w:rPr>
        <w:t xml:space="preserve"> was relevant.</w:t>
      </w:r>
    </w:p>
    <w:p w14:paraId="350E2A81" w14:textId="77777777" w:rsidR="00941DEB" w:rsidRPr="002C17EB" w:rsidRDefault="00941DEB" w:rsidP="002C17EB">
      <w:pPr>
        <w:autoSpaceDE w:val="0"/>
        <w:autoSpaceDN w:val="0"/>
        <w:adjustRightInd w:val="0"/>
        <w:spacing w:after="0" w:line="360" w:lineRule="auto"/>
        <w:rPr>
          <w:rFonts w:cs="Calibri"/>
          <w:sz w:val="24"/>
          <w:szCs w:val="24"/>
          <w:lang w:val="en-US"/>
        </w:rPr>
      </w:pPr>
      <w:r w:rsidRPr="002C17EB">
        <w:rPr>
          <w:rFonts w:cs="Calibri"/>
          <w:sz w:val="24"/>
          <w:szCs w:val="24"/>
          <w:lang w:val="en-US"/>
        </w:rPr>
        <w:t xml:space="preserve">Early 1990s was also a good period for solid state physics, when a higher efficiency for double-junction solar cells was achieved </w:t>
      </w:r>
      <w:r w:rsidRPr="002C17EB">
        <w:rPr>
          <w:rFonts w:cs="Calibri"/>
          <w:color w:val="FF0000"/>
          <w:sz w:val="24"/>
          <w:szCs w:val="24"/>
          <w:lang w:val="en-US"/>
        </w:rPr>
        <w:t>[</w:t>
      </w:r>
      <w:r>
        <w:rPr>
          <w:rFonts w:cs="Calibri"/>
          <w:color w:val="FF0000"/>
          <w:sz w:val="24"/>
          <w:szCs w:val="24"/>
          <w:lang w:val="en-US"/>
        </w:rPr>
        <w:t>Olson 1990</w:t>
      </w:r>
      <w:r w:rsidRPr="002C17EB">
        <w:rPr>
          <w:rFonts w:cs="Calibri"/>
          <w:color w:val="FF0000"/>
          <w:sz w:val="24"/>
          <w:szCs w:val="24"/>
          <w:lang w:val="en-US"/>
        </w:rPr>
        <w:t>] [</w:t>
      </w:r>
      <w:r>
        <w:rPr>
          <w:rFonts w:cs="Calibri"/>
          <w:color w:val="FF0000"/>
          <w:sz w:val="24"/>
          <w:szCs w:val="24"/>
          <w:lang w:val="en-US"/>
        </w:rPr>
        <w:t>Kurtz 1990</w:t>
      </w:r>
      <w:r w:rsidRPr="002C17EB">
        <w:rPr>
          <w:rFonts w:cs="Calibri"/>
          <w:color w:val="FF0000"/>
          <w:sz w:val="24"/>
          <w:szCs w:val="24"/>
          <w:lang w:val="en-US"/>
        </w:rPr>
        <w:t>]</w:t>
      </w:r>
      <w:r w:rsidRPr="002C17EB">
        <w:rPr>
          <w:rFonts w:cs="Calibri"/>
          <w:sz w:val="24"/>
          <w:szCs w:val="24"/>
          <w:lang w:val="en-US"/>
        </w:rPr>
        <w:t xml:space="preserve">. An important improvement in this field was obtained in the early 2000s, with the realization of first triple-junction solar cells on germanium substrate </w:t>
      </w:r>
      <w:r w:rsidRPr="002C17EB">
        <w:rPr>
          <w:rFonts w:cs="Calibri"/>
          <w:color w:val="FF0000"/>
          <w:sz w:val="24"/>
          <w:szCs w:val="24"/>
          <w:lang w:val="en-US"/>
        </w:rPr>
        <w:t>[</w:t>
      </w:r>
      <w:r>
        <w:rPr>
          <w:rFonts w:cs="Calibri"/>
          <w:color w:val="FF0000"/>
          <w:sz w:val="24"/>
          <w:szCs w:val="24"/>
          <w:lang w:val="en-US"/>
        </w:rPr>
        <w:t>Karam 2001</w:t>
      </w:r>
      <w:r w:rsidRPr="002C17EB">
        <w:rPr>
          <w:rFonts w:cs="Calibri"/>
          <w:color w:val="FF0000"/>
          <w:sz w:val="24"/>
          <w:szCs w:val="24"/>
          <w:lang w:val="en-US"/>
        </w:rPr>
        <w:t>] [</w:t>
      </w:r>
      <w:r>
        <w:rPr>
          <w:rFonts w:cs="Calibri"/>
          <w:color w:val="FF0000"/>
          <w:sz w:val="24"/>
          <w:szCs w:val="24"/>
          <w:lang w:val="en-US"/>
        </w:rPr>
        <w:t>King 2000</w:t>
      </w:r>
      <w:r w:rsidRPr="002C17EB">
        <w:rPr>
          <w:rFonts w:cs="Calibri"/>
          <w:color w:val="FF0000"/>
          <w:sz w:val="24"/>
          <w:szCs w:val="24"/>
          <w:lang w:val="en-US"/>
        </w:rPr>
        <w:t>]</w:t>
      </w:r>
      <w:r w:rsidRPr="002C17EB">
        <w:rPr>
          <w:rFonts w:cs="Calibri"/>
          <w:sz w:val="24"/>
          <w:szCs w:val="24"/>
          <w:lang w:val="en-US"/>
        </w:rPr>
        <w:t xml:space="preserve">. This is the current state-of-art technology in terms of efficiency </w:t>
      </w:r>
      <w:r>
        <w:rPr>
          <w:rFonts w:cs="Calibri"/>
          <w:color w:val="FF0000"/>
          <w:sz w:val="24"/>
          <w:szCs w:val="24"/>
          <w:lang w:val="en-US"/>
        </w:rPr>
        <w:t>[King 2007</w:t>
      </w:r>
      <w:r w:rsidRPr="002C17EB">
        <w:rPr>
          <w:rFonts w:cs="Calibri"/>
          <w:color w:val="FF0000"/>
          <w:sz w:val="24"/>
          <w:szCs w:val="24"/>
          <w:lang w:val="en-US"/>
        </w:rPr>
        <w:t>] [</w:t>
      </w:r>
      <w:r>
        <w:rPr>
          <w:rFonts w:cs="Calibri"/>
          <w:color w:val="FF0000"/>
          <w:sz w:val="24"/>
          <w:szCs w:val="24"/>
          <w:lang w:val="en-US"/>
        </w:rPr>
        <w:t>Sabnis 2013</w:t>
      </w:r>
      <w:r w:rsidRPr="002C17EB">
        <w:rPr>
          <w:rFonts w:cs="Calibri"/>
          <w:color w:val="FF0000"/>
          <w:sz w:val="24"/>
          <w:szCs w:val="24"/>
          <w:lang w:val="en-US"/>
        </w:rPr>
        <w:t>]</w:t>
      </w:r>
      <w:r w:rsidRPr="002C17EB">
        <w:rPr>
          <w:rFonts w:cs="Calibri"/>
          <w:sz w:val="24"/>
          <w:szCs w:val="24"/>
          <w:lang w:val="en-US"/>
        </w:rPr>
        <w:t>.</w:t>
      </w:r>
    </w:p>
    <w:p w14:paraId="7B81739F" w14:textId="77777777" w:rsidR="00941DEB" w:rsidRPr="00BB1F68" w:rsidRDefault="00941DEB" w:rsidP="002C17EB">
      <w:pPr>
        <w:spacing w:after="0" w:line="360" w:lineRule="auto"/>
        <w:rPr>
          <w:rFonts w:cs="Calibri"/>
          <w:sz w:val="24"/>
          <w:szCs w:val="24"/>
          <w:lang w:val="en-US"/>
        </w:rPr>
      </w:pPr>
    </w:p>
    <w:p w14:paraId="303D9605" w14:textId="77777777" w:rsidR="00941DEB" w:rsidRPr="002C17EB" w:rsidRDefault="00941DEB" w:rsidP="002C17EB">
      <w:pPr>
        <w:spacing w:after="0" w:line="360" w:lineRule="auto"/>
        <w:rPr>
          <w:rFonts w:cs="Calibri"/>
          <w:sz w:val="24"/>
          <w:szCs w:val="24"/>
          <w:lang w:val="en-US"/>
        </w:rPr>
      </w:pPr>
      <w:r w:rsidRPr="002C17EB">
        <w:rPr>
          <w:rFonts w:cs="Calibri"/>
          <w:sz w:val="24"/>
          <w:szCs w:val="24"/>
          <w:lang w:val="en-US"/>
        </w:rPr>
        <w:t xml:space="preserve">The status of CPV activities during 2000s is described in </w:t>
      </w:r>
      <w:r w:rsidR="00EE15B7">
        <w:rPr>
          <w:rFonts w:cs="Calibri"/>
          <w:sz w:val="24"/>
          <w:szCs w:val="24"/>
          <w:lang w:val="en-US"/>
        </w:rPr>
        <w:t>many articles</w:t>
      </w:r>
      <w:r w:rsidRPr="002C17EB">
        <w:rPr>
          <w:rFonts w:cs="Calibri"/>
          <w:sz w:val="24"/>
          <w:szCs w:val="24"/>
          <w:lang w:val="en-US"/>
        </w:rPr>
        <w:t xml:space="preserve"> </w:t>
      </w:r>
      <w:r>
        <w:rPr>
          <w:rFonts w:cs="Calibri"/>
          <w:color w:val="FF0000"/>
          <w:sz w:val="24"/>
          <w:szCs w:val="24"/>
          <w:lang w:val="en-US"/>
        </w:rPr>
        <w:t>[Swanson 2000</w:t>
      </w:r>
      <w:r w:rsidRPr="002C17EB">
        <w:rPr>
          <w:rFonts w:cs="Calibri"/>
          <w:color w:val="FF0000"/>
          <w:sz w:val="24"/>
          <w:szCs w:val="24"/>
          <w:lang w:val="en-US"/>
        </w:rPr>
        <w:t>] [</w:t>
      </w:r>
      <w:r>
        <w:rPr>
          <w:rFonts w:cs="Calibri"/>
          <w:color w:val="FF0000"/>
          <w:sz w:val="24"/>
          <w:szCs w:val="24"/>
          <w:lang w:val="en-US"/>
        </w:rPr>
        <w:t>Swanson 2010</w:t>
      </w:r>
      <w:r w:rsidRPr="002C17EB">
        <w:rPr>
          <w:rFonts w:cs="Calibri"/>
          <w:color w:val="FF0000"/>
          <w:sz w:val="24"/>
          <w:szCs w:val="24"/>
          <w:lang w:val="en-US"/>
        </w:rPr>
        <w:t>] [</w:t>
      </w:r>
      <w:r>
        <w:rPr>
          <w:rFonts w:cs="Calibri"/>
          <w:color w:val="FF0000"/>
          <w:sz w:val="24"/>
          <w:szCs w:val="24"/>
          <w:lang w:val="en-US"/>
        </w:rPr>
        <w:t>Luque 2007</w:t>
      </w:r>
      <w:r w:rsidRPr="002C17EB">
        <w:rPr>
          <w:rFonts w:cs="Calibri"/>
          <w:color w:val="FF0000"/>
          <w:sz w:val="24"/>
          <w:szCs w:val="24"/>
          <w:lang w:val="en-US"/>
        </w:rPr>
        <w:t>] [</w:t>
      </w:r>
      <w:r>
        <w:rPr>
          <w:rFonts w:cs="Calibri"/>
          <w:color w:val="FF0000"/>
          <w:sz w:val="24"/>
          <w:szCs w:val="24"/>
          <w:lang w:val="en-US"/>
        </w:rPr>
        <w:t>Kurtz 2009</w:t>
      </w:r>
      <w:r w:rsidRPr="002C17EB">
        <w:rPr>
          <w:rFonts w:cs="Calibri"/>
          <w:color w:val="FF0000"/>
          <w:sz w:val="24"/>
          <w:szCs w:val="24"/>
          <w:lang w:val="en-US"/>
        </w:rPr>
        <w:t>] [</w:t>
      </w:r>
      <w:r>
        <w:rPr>
          <w:rFonts w:cs="Calibri"/>
          <w:color w:val="FF0000"/>
          <w:sz w:val="24"/>
          <w:szCs w:val="24"/>
          <w:lang w:val="en-US"/>
        </w:rPr>
        <w:t>Bett 2006</w:t>
      </w:r>
      <w:r w:rsidRPr="002C17EB">
        <w:rPr>
          <w:rFonts w:cs="Calibri"/>
          <w:color w:val="FF0000"/>
          <w:sz w:val="24"/>
          <w:szCs w:val="24"/>
          <w:lang w:val="en-US"/>
        </w:rPr>
        <w:t>]</w:t>
      </w:r>
      <w:r w:rsidRPr="002C17EB">
        <w:rPr>
          <w:rFonts w:cs="Calibri"/>
          <w:sz w:val="24"/>
          <w:szCs w:val="24"/>
          <w:lang w:val="en-US"/>
        </w:rPr>
        <w:t>. In particular Swanson analyzed very well the results achieved during the first two decades of CPV history.</w:t>
      </w:r>
    </w:p>
    <w:p w14:paraId="45B11003" w14:textId="77777777" w:rsidR="00941DEB" w:rsidRPr="002C17EB" w:rsidRDefault="00941DEB" w:rsidP="002C17EB">
      <w:pPr>
        <w:spacing w:after="0" w:line="360" w:lineRule="auto"/>
        <w:rPr>
          <w:rFonts w:cs="Calibri"/>
          <w:sz w:val="24"/>
          <w:szCs w:val="24"/>
          <w:lang w:val="en-US"/>
        </w:rPr>
      </w:pPr>
    </w:p>
    <w:p w14:paraId="34C026E5" w14:textId="77777777" w:rsidR="00941DEB" w:rsidRPr="002C17EB" w:rsidRDefault="00941DEB" w:rsidP="002C17EB">
      <w:pPr>
        <w:spacing w:after="0" w:line="360" w:lineRule="auto"/>
        <w:rPr>
          <w:rFonts w:cs="Calibri"/>
          <w:sz w:val="24"/>
          <w:szCs w:val="24"/>
          <w:lang w:val="en-US"/>
        </w:rPr>
      </w:pPr>
      <w:r w:rsidRPr="002C17EB">
        <w:rPr>
          <w:rFonts w:cs="Calibri"/>
          <w:sz w:val="24"/>
          <w:szCs w:val="24"/>
          <w:lang w:val="en-US"/>
        </w:rPr>
        <w:t xml:space="preserve">His analysis concerns constructive and destructive points of CPV development. Grid-parity is a reference point </w:t>
      </w:r>
      <w:r w:rsidR="00EE15B7">
        <w:rPr>
          <w:rFonts w:cs="Calibri"/>
          <w:sz w:val="24"/>
          <w:szCs w:val="24"/>
          <w:lang w:val="en-US"/>
        </w:rPr>
        <w:t>for</w:t>
      </w:r>
      <w:r w:rsidR="00EE15B7" w:rsidRPr="002C17EB">
        <w:rPr>
          <w:rFonts w:cs="Calibri"/>
          <w:sz w:val="24"/>
          <w:szCs w:val="24"/>
          <w:lang w:val="en-US"/>
        </w:rPr>
        <w:t xml:space="preserve"> </w:t>
      </w:r>
      <w:r w:rsidRPr="002C17EB">
        <w:rPr>
          <w:rFonts w:cs="Calibri"/>
          <w:sz w:val="24"/>
          <w:szCs w:val="24"/>
          <w:lang w:val="en-US"/>
        </w:rPr>
        <w:t xml:space="preserve">anyone </w:t>
      </w:r>
      <w:r w:rsidR="00EE15B7">
        <w:rPr>
          <w:rFonts w:cs="Calibri"/>
          <w:sz w:val="24"/>
          <w:szCs w:val="24"/>
          <w:lang w:val="en-US"/>
        </w:rPr>
        <w:t xml:space="preserve">who </w:t>
      </w:r>
      <w:r w:rsidRPr="002C17EB">
        <w:rPr>
          <w:rFonts w:cs="Calibri"/>
          <w:sz w:val="24"/>
          <w:szCs w:val="24"/>
          <w:lang w:val="en-US"/>
        </w:rPr>
        <w:t>works in PV industry, and the loss of enthusiasm in the early 1980</w:t>
      </w:r>
      <w:r w:rsidR="00EE15B7">
        <w:rPr>
          <w:rFonts w:cs="Calibri"/>
          <w:sz w:val="24"/>
          <w:szCs w:val="24"/>
          <w:lang w:val="en-US"/>
        </w:rPr>
        <w:t>s</w:t>
      </w:r>
      <w:r w:rsidRPr="002C17EB">
        <w:rPr>
          <w:rFonts w:cs="Calibri"/>
          <w:sz w:val="24"/>
          <w:szCs w:val="24"/>
          <w:lang w:val="en-US"/>
        </w:rPr>
        <w:t xml:space="preserve"> was caused by wrong forecasts during the oil crisis uncertainties and fluctuations. The main point of Swanson’s analysis is that CPV </w:t>
      </w:r>
      <w:r w:rsidR="00EE15B7">
        <w:rPr>
          <w:rFonts w:cs="Calibri"/>
          <w:sz w:val="24"/>
          <w:szCs w:val="24"/>
          <w:lang w:val="en-US"/>
        </w:rPr>
        <w:t>has</w:t>
      </w:r>
      <w:r w:rsidR="00EE15B7" w:rsidRPr="002C17EB">
        <w:rPr>
          <w:rFonts w:cs="Calibri"/>
          <w:sz w:val="24"/>
          <w:szCs w:val="24"/>
          <w:lang w:val="en-US"/>
        </w:rPr>
        <w:t xml:space="preserve"> </w:t>
      </w:r>
      <w:r w:rsidRPr="002C17EB">
        <w:rPr>
          <w:rFonts w:cs="Calibri"/>
          <w:sz w:val="24"/>
          <w:szCs w:val="24"/>
          <w:lang w:val="en-US"/>
        </w:rPr>
        <w:t xml:space="preserve">never been a cost-effective resource due to the inexistence of a </w:t>
      </w:r>
      <w:r w:rsidR="00E07871">
        <w:rPr>
          <w:rFonts w:cs="Calibri"/>
          <w:sz w:val="24"/>
          <w:szCs w:val="24"/>
          <w:lang w:val="en-US"/>
        </w:rPr>
        <w:t xml:space="preserve">significant </w:t>
      </w:r>
      <w:r w:rsidRPr="002C17EB">
        <w:rPr>
          <w:rFonts w:cs="Calibri"/>
          <w:sz w:val="24"/>
          <w:szCs w:val="24"/>
          <w:lang w:val="en-US"/>
        </w:rPr>
        <w:t xml:space="preserve">market and the consequent inexistence of an estimated price for this technology. </w:t>
      </w:r>
    </w:p>
    <w:p w14:paraId="4AA0F6EF" w14:textId="77777777" w:rsidR="00941DEB" w:rsidRPr="002C17EB" w:rsidRDefault="00941DEB" w:rsidP="002C17EB">
      <w:pPr>
        <w:autoSpaceDE w:val="0"/>
        <w:autoSpaceDN w:val="0"/>
        <w:adjustRightInd w:val="0"/>
        <w:spacing w:after="0" w:line="360" w:lineRule="auto"/>
        <w:rPr>
          <w:rFonts w:cs="Calibri"/>
          <w:sz w:val="24"/>
          <w:szCs w:val="24"/>
          <w:lang w:val="en-US"/>
        </w:rPr>
      </w:pPr>
    </w:p>
    <w:p w14:paraId="1C2DFD34" w14:textId="77777777" w:rsidR="00941DEB" w:rsidRPr="00D571F3" w:rsidRDefault="00941DEB" w:rsidP="0094573F">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left="1985" w:right="1983"/>
        <w:jc w:val="center"/>
        <w:rPr>
          <w:rFonts w:cs="Calibri"/>
          <w:sz w:val="19"/>
          <w:szCs w:val="19"/>
          <w:lang w:val="en-US"/>
        </w:rPr>
      </w:pPr>
      <w:r w:rsidRPr="00D571F3">
        <w:rPr>
          <w:rFonts w:cs="Calibri"/>
          <w:sz w:val="19"/>
          <w:szCs w:val="19"/>
          <w:lang w:val="en-US"/>
        </w:rPr>
        <w:t>“The industry needs to develop and sell a coherent and compelling vision of how concentrators will benefit society. Concentrators don't fit the prevailing paradigm about the emergence of PV markets. This</w:t>
      </w:r>
    </w:p>
    <w:p w14:paraId="2B576738" w14:textId="77777777" w:rsidR="00941DEB" w:rsidRPr="00D571F3" w:rsidRDefault="00941DEB" w:rsidP="0094573F">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left="1985" w:right="1983"/>
        <w:jc w:val="center"/>
        <w:rPr>
          <w:rFonts w:cs="Calibri"/>
          <w:sz w:val="19"/>
          <w:szCs w:val="19"/>
          <w:lang w:val="en-US"/>
        </w:rPr>
      </w:pPr>
      <w:r w:rsidRPr="00D571F3">
        <w:rPr>
          <w:rFonts w:cs="Calibri"/>
          <w:sz w:val="19"/>
          <w:szCs w:val="19"/>
          <w:lang w:val="en-US"/>
        </w:rPr>
        <w:t>paradigm says that the small remote applications will be the basis of an expanding industry, which will reduce costs as experience and volume increase, which will increase the number of cost-effective applications, which will further increase the volume, etc. This cycle will proceed until costs are reduced to the point where PV is competitive with fossil fuel. This is sometimes called the diffusion model”</w:t>
      </w:r>
    </w:p>
    <w:p w14:paraId="531F9314" w14:textId="77777777" w:rsidR="00941DEB" w:rsidRPr="00771A90" w:rsidRDefault="00941DEB" w:rsidP="0094573F">
      <w:pPr>
        <w:pBdr>
          <w:top w:val="single" w:sz="4" w:space="1" w:color="auto"/>
          <w:left w:val="single" w:sz="4" w:space="4" w:color="auto"/>
          <w:bottom w:val="single" w:sz="4" w:space="1" w:color="auto"/>
          <w:right w:val="single" w:sz="4" w:space="4" w:color="auto"/>
        </w:pBdr>
        <w:spacing w:after="0" w:line="360" w:lineRule="auto"/>
        <w:ind w:left="1985" w:right="1983"/>
        <w:jc w:val="center"/>
        <w:rPr>
          <w:rFonts w:cs="Calibri"/>
          <w:color w:val="FF0000"/>
          <w:sz w:val="19"/>
          <w:szCs w:val="19"/>
          <w:lang w:val="en-US"/>
        </w:rPr>
      </w:pPr>
      <w:r w:rsidRPr="00771A90">
        <w:rPr>
          <w:rFonts w:cs="Calibri"/>
          <w:color w:val="FF0000"/>
          <w:sz w:val="19"/>
          <w:szCs w:val="19"/>
          <w:lang w:val="en-US"/>
        </w:rPr>
        <w:t>[cite – Swanson (2000)]</w:t>
      </w:r>
    </w:p>
    <w:p w14:paraId="7D5A47E5" w14:textId="77777777" w:rsidR="00941DEB" w:rsidRPr="002C17EB" w:rsidRDefault="00941DEB" w:rsidP="002C17EB">
      <w:pPr>
        <w:spacing w:after="0" w:line="360" w:lineRule="auto"/>
        <w:rPr>
          <w:rFonts w:cs="Calibri"/>
          <w:sz w:val="24"/>
          <w:szCs w:val="24"/>
          <w:lang w:val="en-US"/>
        </w:rPr>
      </w:pPr>
    </w:p>
    <w:p w14:paraId="0B851009" w14:textId="77777777" w:rsidR="00941DEB" w:rsidRPr="002C17EB" w:rsidRDefault="00941DEB" w:rsidP="002C17EB">
      <w:pPr>
        <w:spacing w:after="0" w:line="360" w:lineRule="auto"/>
        <w:rPr>
          <w:rFonts w:cs="Calibri"/>
          <w:sz w:val="24"/>
          <w:szCs w:val="24"/>
          <w:lang w:val="en-US"/>
        </w:rPr>
      </w:pPr>
    </w:p>
    <w:p w14:paraId="0AC4D5DB" w14:textId="77777777" w:rsidR="00941DEB" w:rsidRPr="002C17EB" w:rsidRDefault="00D61300" w:rsidP="002C17EB">
      <w:pPr>
        <w:spacing w:after="0" w:line="360" w:lineRule="auto"/>
        <w:rPr>
          <w:rFonts w:cs="Calibri"/>
          <w:sz w:val="24"/>
          <w:szCs w:val="24"/>
          <w:lang w:val="en-US"/>
        </w:rPr>
      </w:pPr>
      <w:r>
        <w:rPr>
          <w:rFonts w:cs="Calibri"/>
          <w:noProof/>
          <w:sz w:val="24"/>
          <w:szCs w:val="24"/>
          <w:lang w:val="en-US"/>
        </w:rPr>
        <mc:AlternateContent>
          <mc:Choice Requires="wps">
            <w:drawing>
              <wp:inline distT="0" distB="0" distL="0" distR="0" wp14:anchorId="53DB1C31" wp14:editId="17D55F37">
                <wp:extent cx="6122670" cy="2376170"/>
                <wp:effectExtent l="0" t="0" r="11430" b="2413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2376170"/>
                        </a:xfrm>
                        <a:prstGeom prst="rect">
                          <a:avLst/>
                        </a:prstGeom>
                        <a:solidFill>
                          <a:srgbClr val="FFFFFF"/>
                        </a:solidFill>
                        <a:ln w="9525">
                          <a:solidFill>
                            <a:srgbClr val="000000"/>
                          </a:solidFill>
                          <a:miter lim="800000"/>
                          <a:headEnd/>
                          <a:tailEnd/>
                        </a:ln>
                      </wps:spPr>
                      <wps:txbx>
                        <w:txbxContent>
                          <w:p w14:paraId="46F16855" w14:textId="77777777" w:rsidR="003F3627" w:rsidRPr="00C07D82" w:rsidRDefault="003F3627" w:rsidP="005D573B">
                            <w:pPr>
                              <w:spacing w:after="0" w:line="240" w:lineRule="auto"/>
                              <w:rPr>
                                <w:rFonts w:cs="Calibri"/>
                                <w:b/>
                                <w:lang w:val="en-US"/>
                              </w:rPr>
                            </w:pPr>
                            <w:r w:rsidRPr="00C07D82">
                              <w:rPr>
                                <w:rFonts w:cs="Calibri"/>
                                <w:lang w:val="en-US"/>
                              </w:rPr>
                              <w:tab/>
                            </w:r>
                            <w:r w:rsidRPr="00C07D82">
                              <w:rPr>
                                <w:rFonts w:cs="Calibri"/>
                                <w:lang w:val="en-US"/>
                              </w:rPr>
                              <w:tab/>
                            </w:r>
                            <w:r w:rsidRPr="00C07D82">
                              <w:rPr>
                                <w:rFonts w:cs="Calibri"/>
                                <w:b/>
                                <w:lang w:val="en-US"/>
                              </w:rPr>
                              <w:t>CPV milestones (1975-2013)</w:t>
                            </w:r>
                          </w:p>
                          <w:p w14:paraId="363C64CA" w14:textId="77777777" w:rsidR="003F3627" w:rsidRPr="00C07D82" w:rsidRDefault="003F3627" w:rsidP="005D573B">
                            <w:pPr>
                              <w:spacing w:after="0" w:line="240" w:lineRule="auto"/>
                              <w:rPr>
                                <w:rFonts w:cs="Calibri"/>
                                <w:b/>
                                <w:lang w:val="en-US"/>
                              </w:rPr>
                            </w:pPr>
                          </w:p>
                          <w:p w14:paraId="45F36B81" w14:textId="77777777" w:rsidR="003F3627" w:rsidRPr="00C07D82" w:rsidRDefault="003F3627" w:rsidP="005D573B">
                            <w:pPr>
                              <w:pStyle w:val="ListParagraph"/>
                              <w:numPr>
                                <w:ilvl w:val="0"/>
                                <w:numId w:val="7"/>
                              </w:numPr>
                              <w:spacing w:after="0" w:line="240" w:lineRule="auto"/>
                              <w:rPr>
                                <w:rFonts w:cs="Calibri"/>
                                <w:lang w:val="en-US"/>
                              </w:rPr>
                            </w:pPr>
                            <w:r w:rsidRPr="00C07D82">
                              <w:rPr>
                                <w:rFonts w:cs="Calibri"/>
                                <w:lang w:val="en-US"/>
                              </w:rPr>
                              <w:t>1973 Oil crisis</w:t>
                            </w:r>
                          </w:p>
                          <w:p w14:paraId="267010B4" w14:textId="77777777" w:rsidR="003F3627" w:rsidRDefault="003F3627" w:rsidP="005D573B">
                            <w:pPr>
                              <w:pStyle w:val="ListParagraph"/>
                              <w:numPr>
                                <w:ilvl w:val="0"/>
                                <w:numId w:val="7"/>
                              </w:numPr>
                              <w:spacing w:after="0" w:line="240" w:lineRule="auto"/>
                              <w:rPr>
                                <w:rFonts w:cs="Calibri"/>
                                <w:lang w:val="en-US"/>
                              </w:rPr>
                            </w:pPr>
                            <w:r w:rsidRPr="00C07D82">
                              <w:rPr>
                                <w:rFonts w:cs="Calibri"/>
                                <w:lang w:val="en-US"/>
                              </w:rPr>
                              <w:t>1975 Sandia National Laboratories were funded for a research on CPV feasibility.</w:t>
                            </w:r>
                          </w:p>
                          <w:p w14:paraId="343D7EE4" w14:textId="77777777" w:rsidR="003F3627" w:rsidRPr="00C07D82" w:rsidRDefault="003F3627" w:rsidP="005D573B">
                            <w:pPr>
                              <w:pStyle w:val="ListParagraph"/>
                              <w:numPr>
                                <w:ilvl w:val="0"/>
                                <w:numId w:val="7"/>
                              </w:numPr>
                              <w:spacing w:after="0" w:line="240" w:lineRule="auto"/>
                              <w:rPr>
                                <w:rFonts w:cs="Calibri"/>
                                <w:lang w:val="en-US"/>
                              </w:rPr>
                            </w:pPr>
                            <w:r>
                              <w:rPr>
                                <w:rFonts w:cs="Calibri"/>
                                <w:lang w:val="en-US"/>
                              </w:rPr>
                              <w:t>1977 DOE was founded</w:t>
                            </w:r>
                          </w:p>
                          <w:p w14:paraId="3639BED4" w14:textId="77777777" w:rsidR="003F3627" w:rsidRPr="00C07D82" w:rsidRDefault="003F3627" w:rsidP="005D573B">
                            <w:pPr>
                              <w:pStyle w:val="ListParagraph"/>
                              <w:numPr>
                                <w:ilvl w:val="0"/>
                                <w:numId w:val="7"/>
                              </w:numPr>
                              <w:spacing w:after="0" w:line="240" w:lineRule="auto"/>
                              <w:rPr>
                                <w:rFonts w:cs="Calibri"/>
                                <w:lang w:val="en-US"/>
                              </w:rPr>
                            </w:pPr>
                            <w:r w:rsidRPr="00C07D82">
                              <w:rPr>
                                <w:rFonts w:cs="Calibri"/>
                                <w:lang w:val="en-US"/>
                              </w:rPr>
                              <w:t>Late 1970 Sandia National Laboratories realized the first prototype with active cooling.</w:t>
                            </w:r>
                          </w:p>
                          <w:p w14:paraId="605AA83A" w14:textId="77777777" w:rsidR="003F3627" w:rsidRPr="00C07D82" w:rsidRDefault="003F3627" w:rsidP="005D573B">
                            <w:pPr>
                              <w:pStyle w:val="ListParagraph"/>
                              <w:numPr>
                                <w:ilvl w:val="0"/>
                                <w:numId w:val="7"/>
                              </w:numPr>
                              <w:spacing w:after="0" w:line="240" w:lineRule="auto"/>
                              <w:rPr>
                                <w:rFonts w:cs="Calibri"/>
                                <w:lang w:val="en-US"/>
                              </w:rPr>
                            </w:pPr>
                            <w:r w:rsidRPr="00C07D82">
                              <w:rPr>
                                <w:rFonts w:cs="Calibri"/>
                                <w:lang w:val="en-US"/>
                              </w:rPr>
                              <w:t xml:space="preserve">1979 First dual junction was realized </w:t>
                            </w:r>
                          </w:p>
                          <w:p w14:paraId="10F4916A" w14:textId="77777777" w:rsidR="003F3627" w:rsidRPr="00C07D82" w:rsidRDefault="003F3627" w:rsidP="005D573B">
                            <w:pPr>
                              <w:pStyle w:val="ListParagraph"/>
                              <w:numPr>
                                <w:ilvl w:val="0"/>
                                <w:numId w:val="7"/>
                              </w:numPr>
                              <w:spacing w:after="0" w:line="240" w:lineRule="auto"/>
                              <w:rPr>
                                <w:rFonts w:cs="Calibri"/>
                                <w:lang w:val="en-US"/>
                              </w:rPr>
                            </w:pPr>
                            <w:r w:rsidRPr="00C07D82">
                              <w:rPr>
                                <w:rFonts w:cs="Calibri"/>
                                <w:lang w:val="en-US"/>
                              </w:rPr>
                              <w:t>Early 1980s Concentrator program was scaled back due to the end of the oil crisis</w:t>
                            </w:r>
                          </w:p>
                          <w:p w14:paraId="117B48E8" w14:textId="77777777" w:rsidR="003F3627" w:rsidRPr="00C07D82" w:rsidRDefault="003F3627" w:rsidP="005D573B">
                            <w:pPr>
                              <w:pStyle w:val="ListParagraph"/>
                              <w:numPr>
                                <w:ilvl w:val="0"/>
                                <w:numId w:val="7"/>
                              </w:numPr>
                              <w:spacing w:after="0" w:line="240" w:lineRule="auto"/>
                              <w:rPr>
                                <w:rFonts w:cs="Calibri"/>
                                <w:lang w:val="en-US"/>
                              </w:rPr>
                            </w:pPr>
                            <w:r w:rsidRPr="00C07D82">
                              <w:rPr>
                                <w:rFonts w:cs="Calibri"/>
                                <w:lang w:val="en-US"/>
                              </w:rPr>
                              <w:t xml:space="preserve">Early 1990s </w:t>
                            </w:r>
                            <w:r>
                              <w:rPr>
                                <w:rFonts w:cs="Calibri"/>
                                <w:lang w:val="en-US"/>
                              </w:rPr>
                              <w:t>improved dual-junction solar cells</w:t>
                            </w:r>
                          </w:p>
                          <w:p w14:paraId="41A8A501" w14:textId="77777777" w:rsidR="003F3627" w:rsidRPr="00C07D82" w:rsidRDefault="003F3627" w:rsidP="005D573B">
                            <w:pPr>
                              <w:pStyle w:val="ListParagraph"/>
                              <w:numPr>
                                <w:ilvl w:val="0"/>
                                <w:numId w:val="7"/>
                              </w:numPr>
                              <w:spacing w:after="0" w:line="240" w:lineRule="auto"/>
                              <w:rPr>
                                <w:rFonts w:cs="Calibri"/>
                                <w:lang w:val="en-US"/>
                              </w:rPr>
                            </w:pPr>
                            <w:r w:rsidRPr="00C07D82">
                              <w:rPr>
                                <w:rFonts w:cs="Calibri"/>
                                <w:lang w:val="en-US"/>
                              </w:rPr>
                              <w:t>1991 DOE created the PhotoVoltaic Concentrator Initiative Program (PVCI), terminated in 1993</w:t>
                            </w:r>
                          </w:p>
                          <w:p w14:paraId="7DCEDE18" w14:textId="77777777" w:rsidR="003F3627" w:rsidRPr="00C11E16" w:rsidRDefault="003F3627" w:rsidP="005D573B">
                            <w:pPr>
                              <w:pStyle w:val="ListParagraph"/>
                              <w:numPr>
                                <w:ilvl w:val="0"/>
                                <w:numId w:val="7"/>
                              </w:numPr>
                              <w:spacing w:after="0" w:line="240" w:lineRule="auto"/>
                              <w:rPr>
                                <w:rFonts w:cs="Calibri"/>
                                <w:lang w:val="en-US"/>
                              </w:rPr>
                            </w:pPr>
                            <w:r>
                              <w:rPr>
                                <w:lang w:val="en-US"/>
                              </w:rPr>
                              <w:t>Early 2000s realization of the first 3J III-V solar cells</w:t>
                            </w:r>
                          </w:p>
                          <w:p w14:paraId="042B2A8B" w14:textId="77777777" w:rsidR="003F3627" w:rsidRPr="0033095A" w:rsidRDefault="003F3627" w:rsidP="0033095A">
                            <w:pPr>
                              <w:pStyle w:val="ListParagraph"/>
                              <w:numPr>
                                <w:ilvl w:val="0"/>
                                <w:numId w:val="7"/>
                              </w:numPr>
                              <w:spacing w:after="0" w:line="240" w:lineRule="auto"/>
                              <w:rPr>
                                <w:rFonts w:cs="Calibri"/>
                                <w:lang w:val="en-US"/>
                              </w:rPr>
                            </w:pPr>
                            <w:r>
                              <w:rPr>
                                <w:lang w:val="en-US"/>
                              </w:rPr>
                              <w:t>2007 Spectrolab announces the first 3J with efficiency &gt;40%</w:t>
                            </w:r>
                          </w:p>
                        </w:txbxContent>
                      </wps:txbx>
                      <wps:bodyPr rot="0" vert="horz" wrap="square" lIns="91440" tIns="45720" rIns="91440" bIns="45720" anchor="t" anchorCtr="0">
                        <a:noAutofit/>
                      </wps:bodyPr>
                    </wps:wsp>
                  </a:graphicData>
                </a:graphic>
              </wp:inline>
            </w:drawing>
          </mc:Choice>
          <mc:Fallback>
            <w:pict>
              <v:shapetype id="_x0000_t202" coordsize="21600,21600" o:spt="202" path="m0,0l0,21600,21600,21600,21600,0xe">
                <v:stroke joinstyle="miter"/>
                <v:path gradientshapeok="t" o:connecttype="rect"/>
              </v:shapetype>
              <v:shape id="Text Box 2" o:spid="_x0000_s1026" type="#_x0000_t202" style="width:482.1pt;height:187.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">
                <v:textbox>
                  <w:txbxContent>
                    <w:p w14:paraId="46F16855" w14:textId="77777777" w:rsidR="003F3627" w:rsidRPr="00C07D82" w:rsidRDefault="003F3627" w:rsidP="005D573B">
                      <w:pPr>
                        <w:spacing w:after="0" w:line="240" w:lineRule="auto"/>
                        <w:rPr>
                          <w:rFonts w:cs="Calibri"/>
                          <w:b/>
                          <w:lang w:val="en-US"/>
                        </w:rPr>
                      </w:pPr>
                      <w:r w:rsidRPr="00C07D82">
                        <w:rPr>
                          <w:rFonts w:cs="Calibri"/>
                          <w:lang w:val="en-US"/>
                        </w:rPr>
                        <w:tab/>
                      </w:r>
                      <w:r w:rsidRPr="00C07D82">
                        <w:rPr>
                          <w:rFonts w:cs="Calibri"/>
                          <w:lang w:val="en-US"/>
                        </w:rPr>
                        <w:tab/>
                      </w:r>
                      <w:r w:rsidRPr="00C07D82">
                        <w:rPr>
                          <w:rFonts w:cs="Calibri"/>
                          <w:b/>
                          <w:lang w:val="en-US"/>
                        </w:rPr>
                        <w:t>CPV milestones (1975-2013)</w:t>
                      </w:r>
                    </w:p>
                    <w:p w14:paraId="363C64CA" w14:textId="77777777" w:rsidR="003F3627" w:rsidRPr="00C07D82" w:rsidRDefault="003F3627" w:rsidP="005D573B">
                      <w:pPr>
                        <w:spacing w:after="0" w:line="240" w:lineRule="auto"/>
                        <w:rPr>
                          <w:rFonts w:cs="Calibri"/>
                          <w:b/>
                          <w:lang w:val="en-US"/>
                        </w:rPr>
                      </w:pPr>
                    </w:p>
                    <w:p w14:paraId="45F36B81" w14:textId="77777777" w:rsidR="003F3627" w:rsidRPr="00C07D82" w:rsidRDefault="003F3627" w:rsidP="005D573B">
                      <w:pPr>
                        <w:pStyle w:val="ListParagraph"/>
                        <w:numPr>
                          <w:ilvl w:val="0"/>
                          <w:numId w:val="7"/>
                        </w:numPr>
                        <w:spacing w:after="0" w:line="240" w:lineRule="auto"/>
                        <w:rPr>
                          <w:rFonts w:cs="Calibri"/>
                          <w:lang w:val="en-US"/>
                        </w:rPr>
                      </w:pPr>
                      <w:r w:rsidRPr="00C07D82">
                        <w:rPr>
                          <w:rFonts w:cs="Calibri"/>
                          <w:lang w:val="en-US"/>
                        </w:rPr>
                        <w:t>1973 Oil crisis</w:t>
                      </w:r>
                    </w:p>
                    <w:p w14:paraId="267010B4" w14:textId="77777777" w:rsidR="003F3627" w:rsidRDefault="003F3627" w:rsidP="005D573B">
                      <w:pPr>
                        <w:pStyle w:val="ListParagraph"/>
                        <w:numPr>
                          <w:ilvl w:val="0"/>
                          <w:numId w:val="7"/>
                        </w:numPr>
                        <w:spacing w:after="0" w:line="240" w:lineRule="auto"/>
                        <w:rPr>
                          <w:rFonts w:cs="Calibri"/>
                          <w:lang w:val="en-US"/>
                        </w:rPr>
                      </w:pPr>
                      <w:r w:rsidRPr="00C07D82">
                        <w:rPr>
                          <w:rFonts w:cs="Calibri"/>
                          <w:lang w:val="en-US"/>
                        </w:rPr>
                        <w:t>1975 Sandia National Laboratories were funded for a research on CPV feasibility.</w:t>
                      </w:r>
                    </w:p>
                    <w:p w14:paraId="343D7EE4" w14:textId="77777777" w:rsidR="003F3627" w:rsidRPr="00C07D82" w:rsidRDefault="003F3627" w:rsidP="005D573B">
                      <w:pPr>
                        <w:pStyle w:val="ListParagraph"/>
                        <w:numPr>
                          <w:ilvl w:val="0"/>
                          <w:numId w:val="7"/>
                        </w:numPr>
                        <w:spacing w:after="0" w:line="240" w:lineRule="auto"/>
                        <w:rPr>
                          <w:rFonts w:cs="Calibri"/>
                          <w:lang w:val="en-US"/>
                        </w:rPr>
                      </w:pPr>
                      <w:r>
                        <w:rPr>
                          <w:rFonts w:cs="Calibri"/>
                          <w:lang w:val="en-US"/>
                        </w:rPr>
                        <w:t>1977 DOE was founded</w:t>
                      </w:r>
                    </w:p>
                    <w:p w14:paraId="3639BED4" w14:textId="77777777" w:rsidR="003F3627" w:rsidRPr="00C07D82" w:rsidRDefault="003F3627" w:rsidP="005D573B">
                      <w:pPr>
                        <w:pStyle w:val="ListParagraph"/>
                        <w:numPr>
                          <w:ilvl w:val="0"/>
                          <w:numId w:val="7"/>
                        </w:numPr>
                        <w:spacing w:after="0" w:line="240" w:lineRule="auto"/>
                        <w:rPr>
                          <w:rFonts w:cs="Calibri"/>
                          <w:lang w:val="en-US"/>
                        </w:rPr>
                      </w:pPr>
                      <w:r w:rsidRPr="00C07D82">
                        <w:rPr>
                          <w:rFonts w:cs="Calibri"/>
                          <w:lang w:val="en-US"/>
                        </w:rPr>
                        <w:t>Late 1970 Sandia National Laboratories realized the first prototype with active cooling.</w:t>
                      </w:r>
                    </w:p>
                    <w:p w14:paraId="605AA83A" w14:textId="77777777" w:rsidR="003F3627" w:rsidRPr="00C07D82" w:rsidRDefault="003F3627" w:rsidP="005D573B">
                      <w:pPr>
                        <w:pStyle w:val="ListParagraph"/>
                        <w:numPr>
                          <w:ilvl w:val="0"/>
                          <w:numId w:val="7"/>
                        </w:numPr>
                        <w:spacing w:after="0" w:line="240" w:lineRule="auto"/>
                        <w:rPr>
                          <w:rFonts w:cs="Calibri"/>
                          <w:lang w:val="en-US"/>
                        </w:rPr>
                      </w:pPr>
                      <w:r w:rsidRPr="00C07D82">
                        <w:rPr>
                          <w:rFonts w:cs="Calibri"/>
                          <w:lang w:val="en-US"/>
                        </w:rPr>
                        <w:t xml:space="preserve">1979 First dual junction was realized </w:t>
                      </w:r>
                    </w:p>
                    <w:p w14:paraId="10F4916A" w14:textId="77777777" w:rsidR="003F3627" w:rsidRPr="00C07D82" w:rsidRDefault="003F3627" w:rsidP="005D573B">
                      <w:pPr>
                        <w:pStyle w:val="ListParagraph"/>
                        <w:numPr>
                          <w:ilvl w:val="0"/>
                          <w:numId w:val="7"/>
                        </w:numPr>
                        <w:spacing w:after="0" w:line="240" w:lineRule="auto"/>
                        <w:rPr>
                          <w:rFonts w:cs="Calibri"/>
                          <w:lang w:val="en-US"/>
                        </w:rPr>
                      </w:pPr>
                      <w:r w:rsidRPr="00C07D82">
                        <w:rPr>
                          <w:rFonts w:cs="Calibri"/>
                          <w:lang w:val="en-US"/>
                        </w:rPr>
                        <w:t>Early 1980s Concentrator program was scaled back due to the end of the oil crisis</w:t>
                      </w:r>
                    </w:p>
                    <w:p w14:paraId="117B48E8" w14:textId="77777777" w:rsidR="003F3627" w:rsidRPr="00C07D82" w:rsidRDefault="003F3627" w:rsidP="005D573B">
                      <w:pPr>
                        <w:pStyle w:val="ListParagraph"/>
                        <w:numPr>
                          <w:ilvl w:val="0"/>
                          <w:numId w:val="7"/>
                        </w:numPr>
                        <w:spacing w:after="0" w:line="240" w:lineRule="auto"/>
                        <w:rPr>
                          <w:rFonts w:cs="Calibri"/>
                          <w:lang w:val="en-US"/>
                        </w:rPr>
                      </w:pPr>
                      <w:r w:rsidRPr="00C07D82">
                        <w:rPr>
                          <w:rFonts w:cs="Calibri"/>
                          <w:lang w:val="en-US"/>
                        </w:rPr>
                        <w:t xml:space="preserve">Early 1990s </w:t>
                      </w:r>
                      <w:r>
                        <w:rPr>
                          <w:rFonts w:cs="Calibri"/>
                          <w:lang w:val="en-US"/>
                        </w:rPr>
                        <w:t>improved dual-junction solar cells</w:t>
                      </w:r>
                    </w:p>
                    <w:p w14:paraId="41A8A501" w14:textId="77777777" w:rsidR="003F3627" w:rsidRPr="00C07D82" w:rsidRDefault="003F3627" w:rsidP="005D573B">
                      <w:pPr>
                        <w:pStyle w:val="ListParagraph"/>
                        <w:numPr>
                          <w:ilvl w:val="0"/>
                          <w:numId w:val="7"/>
                        </w:numPr>
                        <w:spacing w:after="0" w:line="240" w:lineRule="auto"/>
                        <w:rPr>
                          <w:rFonts w:cs="Calibri"/>
                          <w:lang w:val="en-US"/>
                        </w:rPr>
                      </w:pPr>
                      <w:r w:rsidRPr="00C07D82">
                        <w:rPr>
                          <w:rFonts w:cs="Calibri"/>
                          <w:lang w:val="en-US"/>
                        </w:rPr>
                        <w:t>1991 DOE created the PhotoVoltaic Concentrator Initiative Program (PVCI), terminated in 1993</w:t>
                      </w:r>
                    </w:p>
                    <w:p w14:paraId="7DCEDE18" w14:textId="77777777" w:rsidR="003F3627" w:rsidRPr="00C11E16" w:rsidRDefault="003F3627" w:rsidP="005D573B">
                      <w:pPr>
                        <w:pStyle w:val="ListParagraph"/>
                        <w:numPr>
                          <w:ilvl w:val="0"/>
                          <w:numId w:val="7"/>
                        </w:numPr>
                        <w:spacing w:after="0" w:line="240" w:lineRule="auto"/>
                        <w:rPr>
                          <w:rFonts w:cs="Calibri"/>
                          <w:lang w:val="en-US"/>
                        </w:rPr>
                      </w:pPr>
                      <w:r>
                        <w:rPr>
                          <w:lang w:val="en-US"/>
                        </w:rPr>
                        <w:t>Early 2000s realization of the first 3J III-V solar cells</w:t>
                      </w:r>
                    </w:p>
                    <w:p w14:paraId="042B2A8B" w14:textId="77777777" w:rsidR="003F3627" w:rsidRPr="0033095A" w:rsidRDefault="003F3627" w:rsidP="0033095A">
                      <w:pPr>
                        <w:pStyle w:val="ListParagraph"/>
                        <w:numPr>
                          <w:ilvl w:val="0"/>
                          <w:numId w:val="7"/>
                        </w:numPr>
                        <w:spacing w:after="0" w:line="240" w:lineRule="auto"/>
                        <w:rPr>
                          <w:rFonts w:cs="Calibri"/>
                          <w:lang w:val="en-US"/>
                        </w:rPr>
                      </w:pPr>
                      <w:r>
                        <w:rPr>
                          <w:lang w:val="en-US"/>
                        </w:rPr>
                        <w:t>2007 Spectrolab announces the first 3J with efficiency &gt;40%</w:t>
                      </w:r>
                    </w:p>
                  </w:txbxContent>
                </v:textbox>
                <w10:anchorlock/>
              </v:shape>
            </w:pict>
          </mc:Fallback>
        </mc:AlternateContent>
      </w:r>
    </w:p>
    <w:p w14:paraId="3C4CE8F5" w14:textId="77777777" w:rsidR="00941DEB" w:rsidRDefault="00941DEB" w:rsidP="002C17EB">
      <w:pPr>
        <w:spacing w:after="0" w:line="360" w:lineRule="auto"/>
        <w:rPr>
          <w:rFonts w:cs="Calibri"/>
          <w:sz w:val="24"/>
          <w:szCs w:val="24"/>
          <w:lang w:val="en-US"/>
        </w:rPr>
      </w:pPr>
    </w:p>
    <w:p w14:paraId="6D91D3E5" w14:textId="77777777" w:rsidR="0033095A" w:rsidRDefault="0033095A" w:rsidP="002C17EB">
      <w:pPr>
        <w:spacing w:after="0" w:line="360" w:lineRule="auto"/>
        <w:rPr>
          <w:rFonts w:cs="Calibri"/>
          <w:sz w:val="24"/>
          <w:szCs w:val="24"/>
          <w:lang w:val="en-US"/>
        </w:rPr>
      </w:pPr>
    </w:p>
    <w:p w14:paraId="0E7AF0AE" w14:textId="77777777" w:rsidR="00473B86" w:rsidRDefault="00473B86" w:rsidP="002C17EB">
      <w:pPr>
        <w:spacing w:after="0" w:line="360" w:lineRule="auto"/>
        <w:rPr>
          <w:rFonts w:cs="Calibri"/>
          <w:sz w:val="24"/>
          <w:szCs w:val="24"/>
          <w:lang w:val="en-US"/>
        </w:rPr>
      </w:pPr>
    </w:p>
    <w:p w14:paraId="1D6FF9B0" w14:textId="77777777" w:rsidR="00726390" w:rsidRPr="002C17EB" w:rsidRDefault="00726390" w:rsidP="002C17EB">
      <w:pPr>
        <w:spacing w:after="0" w:line="360" w:lineRule="auto"/>
        <w:rPr>
          <w:rFonts w:cs="Calibri"/>
          <w:sz w:val="24"/>
          <w:szCs w:val="24"/>
          <w:lang w:val="en-US"/>
        </w:rPr>
      </w:pPr>
    </w:p>
    <w:p w14:paraId="6BCA8A6F" w14:textId="77777777" w:rsidR="00941DEB" w:rsidRPr="00C13425" w:rsidRDefault="00941DEB" w:rsidP="002C17EB">
      <w:pPr>
        <w:spacing w:after="0" w:line="360" w:lineRule="auto"/>
        <w:contextualSpacing/>
        <w:rPr>
          <w:rFonts w:cs="Calibri"/>
          <w:b/>
          <w:sz w:val="30"/>
          <w:szCs w:val="30"/>
          <w:u w:val="single"/>
          <w:lang w:val="en-US"/>
        </w:rPr>
      </w:pPr>
      <w:r w:rsidRPr="00C13425">
        <w:rPr>
          <w:rFonts w:cs="Calibri"/>
          <w:b/>
          <w:sz w:val="30"/>
          <w:szCs w:val="30"/>
          <w:u w:val="single"/>
          <w:lang w:val="en-US"/>
        </w:rPr>
        <w:t xml:space="preserve">Concentrators: different technologies </w:t>
      </w:r>
    </w:p>
    <w:p w14:paraId="542DB8B0" w14:textId="77777777" w:rsidR="00941DEB" w:rsidRDefault="00941DEB" w:rsidP="002C17EB">
      <w:pPr>
        <w:spacing w:after="0" w:line="360" w:lineRule="auto"/>
        <w:contextualSpacing/>
        <w:rPr>
          <w:rFonts w:cs="Calibri"/>
          <w:sz w:val="24"/>
          <w:szCs w:val="24"/>
          <w:lang w:val="en-US"/>
        </w:rPr>
      </w:pPr>
    </w:p>
    <w:p w14:paraId="79131538" w14:textId="77777777" w:rsidR="00941DEB" w:rsidRPr="009044EF" w:rsidRDefault="00941DEB" w:rsidP="002C17EB">
      <w:pPr>
        <w:spacing w:after="0" w:line="360" w:lineRule="auto"/>
        <w:contextualSpacing/>
        <w:rPr>
          <w:rFonts w:cs="Calibri"/>
          <w:sz w:val="24"/>
          <w:szCs w:val="24"/>
          <w:lang w:val="en-US"/>
        </w:rPr>
      </w:pPr>
      <w:r>
        <w:rPr>
          <w:rFonts w:cs="Calibri"/>
          <w:sz w:val="24"/>
          <w:szCs w:val="24"/>
          <w:lang w:val="en-US"/>
        </w:rPr>
        <w:t>A solar concentrator comprises a primary collector, a possible secondary optics, a receiver (the solar cell), a cooling system and a tracker.</w:t>
      </w:r>
    </w:p>
    <w:p w14:paraId="6C220B03" w14:textId="77777777" w:rsidR="00941DEB" w:rsidRPr="009044EF" w:rsidRDefault="00941DEB" w:rsidP="002C17EB">
      <w:pPr>
        <w:spacing w:after="0" w:line="360" w:lineRule="auto"/>
        <w:contextualSpacing/>
        <w:rPr>
          <w:rFonts w:cs="Calibri"/>
          <w:color w:val="FF0000"/>
          <w:sz w:val="24"/>
          <w:szCs w:val="24"/>
          <w:lang w:val="en-US"/>
        </w:rPr>
      </w:pPr>
      <w:r w:rsidRPr="009044EF">
        <w:rPr>
          <w:rFonts w:cs="Calibri"/>
          <w:sz w:val="24"/>
          <w:szCs w:val="24"/>
          <w:lang w:val="en-US"/>
        </w:rPr>
        <w:t>Over time</w:t>
      </w:r>
      <w:r>
        <w:rPr>
          <w:rFonts w:cs="Calibri"/>
          <w:sz w:val="24"/>
          <w:szCs w:val="24"/>
          <w:lang w:val="en-US"/>
        </w:rPr>
        <w:t xml:space="preserve">, many </w:t>
      </w:r>
      <w:r w:rsidRPr="009044EF">
        <w:rPr>
          <w:rFonts w:cs="Calibri"/>
          <w:sz w:val="24"/>
          <w:szCs w:val="24"/>
          <w:lang w:val="en-US"/>
        </w:rPr>
        <w:t xml:space="preserve">optical schemes have been proposed </w:t>
      </w:r>
      <w:r w:rsidRPr="009044EF">
        <w:rPr>
          <w:rFonts w:cs="Calibri"/>
          <w:color w:val="FF0000"/>
          <w:sz w:val="24"/>
          <w:szCs w:val="24"/>
          <w:lang w:val="en-US"/>
        </w:rPr>
        <w:t>[</w:t>
      </w:r>
      <w:r>
        <w:rPr>
          <w:rFonts w:cs="Calibri"/>
          <w:color w:val="FF0000"/>
          <w:sz w:val="24"/>
          <w:szCs w:val="24"/>
          <w:lang w:val="en-US"/>
        </w:rPr>
        <w:t>Rabl 1976</w:t>
      </w:r>
      <w:r w:rsidRPr="009044EF">
        <w:rPr>
          <w:rFonts w:cs="Calibri"/>
          <w:color w:val="FF0000"/>
          <w:sz w:val="24"/>
          <w:szCs w:val="24"/>
          <w:lang w:val="en-US"/>
        </w:rPr>
        <w:t>] [</w:t>
      </w:r>
      <w:r>
        <w:rPr>
          <w:rFonts w:cs="Calibri"/>
          <w:color w:val="FF0000"/>
          <w:sz w:val="24"/>
          <w:szCs w:val="24"/>
          <w:lang w:val="en-US"/>
        </w:rPr>
        <w:t>Winston 1970]</w:t>
      </w:r>
      <w:r w:rsidRPr="00C66FD9">
        <w:rPr>
          <w:rFonts w:cs="Calibri"/>
          <w:sz w:val="24"/>
          <w:szCs w:val="24"/>
          <w:lang w:val="en-US"/>
        </w:rPr>
        <w:t xml:space="preserve"> </w:t>
      </w:r>
      <w:r>
        <w:rPr>
          <w:rFonts w:cs="Calibri"/>
          <w:sz w:val="24"/>
          <w:szCs w:val="24"/>
          <w:lang w:val="en-US"/>
        </w:rPr>
        <w:t xml:space="preserve">and many design procedures have been studied. Most of these studies are in the field of nonimaging optics </w:t>
      </w:r>
      <w:r w:rsidRPr="00D5318B">
        <w:rPr>
          <w:rFonts w:cs="Calibri"/>
          <w:color w:val="FF0000"/>
          <w:sz w:val="24"/>
          <w:szCs w:val="24"/>
          <w:lang w:val="en-US"/>
        </w:rPr>
        <w:t xml:space="preserve">[Winston </w:t>
      </w:r>
      <w:r w:rsidR="001A402C" w:rsidRPr="001A402C">
        <w:rPr>
          <w:rFonts w:cs="Calibri"/>
          <w:color w:val="FF0000"/>
          <w:sz w:val="24"/>
          <w:szCs w:val="24"/>
          <w:lang w:val="en-US"/>
        </w:rPr>
        <w:t>2005</w:t>
      </w:r>
      <w:r w:rsidRPr="00D5318B">
        <w:rPr>
          <w:rFonts w:cs="Calibri"/>
          <w:color w:val="FF0000"/>
          <w:sz w:val="24"/>
          <w:szCs w:val="24"/>
          <w:lang w:val="en-US"/>
        </w:rPr>
        <w:t>]</w:t>
      </w:r>
      <w:r>
        <w:rPr>
          <w:rFonts w:cs="Calibri"/>
          <w:sz w:val="24"/>
          <w:szCs w:val="24"/>
          <w:lang w:val="en-US"/>
        </w:rPr>
        <w:t>.</w:t>
      </w:r>
    </w:p>
    <w:p w14:paraId="710D7416" w14:textId="77777777" w:rsidR="00941DEB" w:rsidRPr="009044EF" w:rsidRDefault="00941DEB" w:rsidP="009044EF">
      <w:pPr>
        <w:spacing w:after="0" w:line="360" w:lineRule="auto"/>
        <w:contextualSpacing/>
        <w:rPr>
          <w:rFonts w:cs="Calibri"/>
          <w:sz w:val="24"/>
          <w:szCs w:val="24"/>
          <w:lang w:val="en-US"/>
        </w:rPr>
      </w:pPr>
      <w:r w:rsidRPr="009044EF">
        <w:rPr>
          <w:rFonts w:cs="Calibri"/>
          <w:sz w:val="24"/>
          <w:szCs w:val="24"/>
          <w:lang w:val="en-US"/>
        </w:rPr>
        <w:t>General concepts regarding any concentrator are:</w:t>
      </w:r>
    </w:p>
    <w:p w14:paraId="2C2B75E4" w14:textId="77777777" w:rsidR="00941DEB" w:rsidRPr="009044EF" w:rsidRDefault="00941DEB" w:rsidP="009044EF">
      <w:pPr>
        <w:numPr>
          <w:ilvl w:val="0"/>
          <w:numId w:val="14"/>
        </w:numPr>
        <w:spacing w:after="0" w:line="360" w:lineRule="auto"/>
        <w:contextualSpacing/>
        <w:rPr>
          <w:rFonts w:cs="Calibri"/>
          <w:sz w:val="24"/>
          <w:szCs w:val="24"/>
          <w:lang w:val="en-US"/>
        </w:rPr>
      </w:pPr>
      <w:r w:rsidRPr="009044EF">
        <w:rPr>
          <w:rFonts w:cs="Calibri"/>
          <w:sz w:val="24"/>
          <w:szCs w:val="24"/>
          <w:lang w:val="en-US"/>
        </w:rPr>
        <w:t>concentration factor</w:t>
      </w:r>
      <w:r>
        <w:rPr>
          <w:rFonts w:cs="Calibri"/>
          <w:sz w:val="24"/>
          <w:szCs w:val="24"/>
          <w:lang w:val="en-US"/>
        </w:rPr>
        <w:t xml:space="preserve"> </w:t>
      </w:r>
      <w:r w:rsidRPr="009E0902">
        <w:rPr>
          <w:rFonts w:cs="Calibri"/>
          <w:i/>
          <w:sz w:val="24"/>
          <w:szCs w:val="24"/>
          <w:lang w:val="en-US"/>
        </w:rPr>
        <w:t>C</w:t>
      </w:r>
      <w:r w:rsidRPr="009044EF">
        <w:rPr>
          <w:rFonts w:cs="Calibri"/>
          <w:sz w:val="24"/>
          <w:szCs w:val="24"/>
          <w:lang w:val="en-US"/>
        </w:rPr>
        <w:t>, that is the ratio between entrance and exit aperture</w:t>
      </w:r>
      <w:r w:rsidR="001A402C">
        <w:rPr>
          <w:rFonts w:cs="Calibri"/>
          <w:sz w:val="24"/>
          <w:szCs w:val="24"/>
          <w:lang w:val="en-US"/>
        </w:rPr>
        <w:t>;</w:t>
      </w:r>
    </w:p>
    <w:p w14:paraId="1A567616" w14:textId="77777777" w:rsidR="00941DEB" w:rsidRPr="009044EF" w:rsidRDefault="00941DEB" w:rsidP="009044EF">
      <w:pPr>
        <w:numPr>
          <w:ilvl w:val="0"/>
          <w:numId w:val="14"/>
        </w:numPr>
        <w:spacing w:after="0" w:line="360" w:lineRule="auto"/>
        <w:contextualSpacing/>
        <w:rPr>
          <w:rFonts w:cs="Calibri"/>
          <w:sz w:val="24"/>
          <w:szCs w:val="24"/>
          <w:lang w:val="en-US"/>
        </w:rPr>
      </w:pPr>
      <w:r w:rsidRPr="009044EF">
        <w:rPr>
          <w:rFonts w:cs="Calibri"/>
          <w:sz w:val="24"/>
          <w:szCs w:val="24"/>
          <w:lang w:val="en-US"/>
        </w:rPr>
        <w:t>acceptance angle</w:t>
      </w:r>
      <w:r>
        <w:rPr>
          <w:rFonts w:cs="Calibri"/>
          <w:sz w:val="24"/>
          <w:szCs w:val="24"/>
          <w:lang w:val="en-US"/>
        </w:rPr>
        <w:t xml:space="preserve"> </w:t>
      </w:r>
      <w:r w:rsidRPr="009E0902">
        <w:rPr>
          <w:rFonts w:cs="Calibri"/>
          <w:i/>
          <w:sz w:val="24"/>
          <w:szCs w:val="24"/>
          <w:lang w:val="en-US"/>
        </w:rPr>
        <w:t>θ</w:t>
      </w:r>
      <w:r w:rsidRPr="009044EF">
        <w:rPr>
          <w:rFonts w:cs="Calibri"/>
          <w:sz w:val="24"/>
          <w:szCs w:val="24"/>
          <w:lang w:val="en-US"/>
        </w:rPr>
        <w:t xml:space="preserve">, </w:t>
      </w:r>
      <w:r w:rsidRPr="009044EF">
        <w:rPr>
          <w:rFonts w:cs="CMR9"/>
          <w:sz w:val="24"/>
          <w:szCs w:val="24"/>
          <w:lang w:val="en-US" w:eastAsia="it-IT"/>
        </w:rPr>
        <w:t>defined as the maximum tilt angle in which the number of collected rays is 90% of the perfectly aligned concentrator</w:t>
      </w:r>
      <w:r w:rsidR="001A402C">
        <w:rPr>
          <w:rFonts w:cs="CMR9"/>
          <w:sz w:val="24"/>
          <w:szCs w:val="24"/>
          <w:lang w:val="en-US" w:eastAsia="it-IT"/>
        </w:rPr>
        <w:t>;</w:t>
      </w:r>
    </w:p>
    <w:p w14:paraId="01FCDDB2" w14:textId="77777777" w:rsidR="00941DEB" w:rsidRPr="009044EF" w:rsidRDefault="00941DEB" w:rsidP="009044EF">
      <w:pPr>
        <w:numPr>
          <w:ilvl w:val="0"/>
          <w:numId w:val="14"/>
        </w:numPr>
        <w:spacing w:after="0" w:line="360" w:lineRule="auto"/>
        <w:contextualSpacing/>
        <w:rPr>
          <w:rFonts w:cs="Calibri"/>
          <w:sz w:val="24"/>
          <w:szCs w:val="24"/>
          <w:lang w:val="en-US"/>
        </w:rPr>
      </w:pPr>
      <w:r w:rsidRPr="009044EF">
        <w:rPr>
          <w:rFonts w:cs="Calibri"/>
          <w:sz w:val="24"/>
          <w:szCs w:val="24"/>
          <w:lang w:val="en-US"/>
        </w:rPr>
        <w:t xml:space="preserve">optical efficiency, defined as the ratio between the number of rays hitting the exit aperture and </w:t>
      </w:r>
      <w:r w:rsidRPr="00D571F3">
        <w:rPr>
          <w:rFonts w:cs="Calibri"/>
          <w:sz w:val="24"/>
          <w:szCs w:val="24"/>
          <w:lang w:val="en-US"/>
        </w:rPr>
        <w:t xml:space="preserve">the number of rays hitting </w:t>
      </w:r>
      <w:r w:rsidRPr="009044EF">
        <w:rPr>
          <w:rFonts w:cs="Calibri"/>
          <w:sz w:val="24"/>
          <w:szCs w:val="24"/>
          <w:lang w:val="en-US"/>
        </w:rPr>
        <w:t>the entrance aperture</w:t>
      </w:r>
      <w:r w:rsidR="001A402C">
        <w:rPr>
          <w:rFonts w:cs="Calibri"/>
          <w:sz w:val="24"/>
          <w:szCs w:val="24"/>
          <w:lang w:val="en-US"/>
        </w:rPr>
        <w:t>.</w:t>
      </w:r>
    </w:p>
    <w:p w14:paraId="5CD1B5E0" w14:textId="77777777" w:rsidR="00941DEB" w:rsidRDefault="00941DEB" w:rsidP="009044EF">
      <w:pPr>
        <w:spacing w:after="0" w:line="360" w:lineRule="auto"/>
        <w:contextualSpacing/>
        <w:rPr>
          <w:rFonts w:cs="Calibri"/>
          <w:sz w:val="24"/>
          <w:szCs w:val="24"/>
          <w:lang w:val="en-US"/>
        </w:rPr>
      </w:pPr>
      <w:r>
        <w:rPr>
          <w:rFonts w:cs="Calibri"/>
          <w:sz w:val="24"/>
          <w:szCs w:val="24"/>
          <w:lang w:val="en-US"/>
        </w:rPr>
        <w:t xml:space="preserve">These concepts are intimately linked by the following equation </w:t>
      </w:r>
      <w:r w:rsidRPr="00D55092">
        <w:rPr>
          <w:rFonts w:cs="Calibri"/>
          <w:color w:val="FF0000"/>
          <w:sz w:val="24"/>
          <w:szCs w:val="24"/>
          <w:lang w:val="en-US"/>
        </w:rPr>
        <w:t>[</w:t>
      </w:r>
      <w:r w:rsidR="00494BDD">
        <w:rPr>
          <w:rFonts w:cs="Calibri"/>
          <w:color w:val="FF0000"/>
          <w:sz w:val="24"/>
          <w:szCs w:val="24"/>
          <w:lang w:val="en-US"/>
        </w:rPr>
        <w:t>Winston 2005</w:t>
      </w:r>
      <w:r w:rsidRPr="00D55092">
        <w:rPr>
          <w:rFonts w:cs="Calibri"/>
          <w:color w:val="FF0000"/>
          <w:sz w:val="24"/>
          <w:szCs w:val="24"/>
          <w:lang w:val="en-US"/>
        </w:rPr>
        <w:t>]</w:t>
      </w:r>
    </w:p>
    <w:p w14:paraId="743B45C4" w14:textId="77777777" w:rsidR="00941DEB" w:rsidRDefault="001A402C" w:rsidP="001A402C">
      <w:pPr>
        <w:spacing w:after="0" w:line="360" w:lineRule="auto"/>
        <w:ind w:left="3402" w:right="3542" w:hanging="3402"/>
        <w:contextualSpacing/>
        <w:rPr>
          <w:rFonts w:cs="Calibri"/>
          <w:sz w:val="24"/>
          <w:szCs w:val="24"/>
          <w:lang w:val="en-US"/>
        </w:rPr>
      </w:pPr>
      <w:r>
        <w:rPr>
          <w:rFonts w:cs="Calibri"/>
          <w:sz w:val="24"/>
          <w:szCs w:val="24"/>
          <w:lang w:val="en-US"/>
        </w:rPr>
        <w:tab/>
      </w:r>
      <w:r w:rsidR="00941DEB">
        <w:rPr>
          <w:rFonts w:cs="Calibri"/>
          <w:sz w:val="24"/>
          <w:szCs w:val="24"/>
          <w:lang w:val="en-US"/>
        </w:rPr>
        <w:t>C ≤ n</w:t>
      </w:r>
      <w:r w:rsidR="00941DEB" w:rsidRPr="00D55092">
        <w:rPr>
          <w:rFonts w:cs="Calibri"/>
          <w:sz w:val="24"/>
          <w:szCs w:val="24"/>
          <w:vertAlign w:val="superscript"/>
          <w:lang w:val="en-US"/>
        </w:rPr>
        <w:t>2</w:t>
      </w:r>
      <w:r w:rsidR="00941DEB">
        <w:rPr>
          <w:rFonts w:cs="Calibri"/>
          <w:sz w:val="24"/>
          <w:szCs w:val="24"/>
          <w:lang w:val="en-US"/>
        </w:rPr>
        <w:t>/sin</w:t>
      </w:r>
      <w:r w:rsidR="00941DEB" w:rsidRPr="00D55092">
        <w:rPr>
          <w:rFonts w:cs="Calibri"/>
          <w:sz w:val="24"/>
          <w:szCs w:val="24"/>
          <w:vertAlign w:val="superscript"/>
          <w:lang w:val="en-US"/>
        </w:rPr>
        <w:t>2</w:t>
      </w:r>
      <w:r w:rsidR="00941DEB" w:rsidRPr="00D55092">
        <w:rPr>
          <w:rFonts w:cs="Calibri"/>
          <w:i/>
          <w:sz w:val="24"/>
          <w:szCs w:val="24"/>
          <w:lang w:val="en-US"/>
        </w:rPr>
        <w:t>θ</w:t>
      </w:r>
    </w:p>
    <w:p w14:paraId="20F0568F" w14:textId="77777777" w:rsidR="00941DEB" w:rsidRDefault="00941DEB" w:rsidP="009044EF">
      <w:pPr>
        <w:spacing w:after="0" w:line="360" w:lineRule="auto"/>
        <w:contextualSpacing/>
        <w:rPr>
          <w:rFonts w:cs="Calibri"/>
          <w:sz w:val="24"/>
          <w:szCs w:val="24"/>
          <w:lang w:val="en-US"/>
        </w:rPr>
      </w:pPr>
      <w:r>
        <w:rPr>
          <w:rFonts w:cs="Calibri"/>
          <w:sz w:val="24"/>
          <w:szCs w:val="24"/>
          <w:lang w:val="en-US"/>
        </w:rPr>
        <w:t xml:space="preserve">where n is the refractive index of the mean in which the solar cell is </w:t>
      </w:r>
      <w:r w:rsidR="000803C2">
        <w:rPr>
          <w:rFonts w:cs="Calibri"/>
          <w:sz w:val="24"/>
          <w:szCs w:val="24"/>
          <w:lang w:val="en-US"/>
        </w:rPr>
        <w:t>immersed</w:t>
      </w:r>
      <w:r>
        <w:rPr>
          <w:rFonts w:cs="Calibri"/>
          <w:sz w:val="24"/>
          <w:szCs w:val="24"/>
          <w:lang w:val="en-US"/>
        </w:rPr>
        <w:t>.</w:t>
      </w:r>
    </w:p>
    <w:p w14:paraId="3F356439" w14:textId="77777777" w:rsidR="00941DEB" w:rsidRDefault="00941DEB" w:rsidP="009044EF">
      <w:pPr>
        <w:spacing w:after="0" w:line="360" w:lineRule="auto"/>
        <w:contextualSpacing/>
        <w:rPr>
          <w:rFonts w:cs="Calibri"/>
          <w:sz w:val="24"/>
          <w:szCs w:val="24"/>
          <w:lang w:val="en-US"/>
        </w:rPr>
      </w:pPr>
      <w:r w:rsidRPr="002C17EB">
        <w:rPr>
          <w:rFonts w:cs="Calibri"/>
          <w:sz w:val="24"/>
          <w:szCs w:val="24"/>
          <w:lang w:val="en-US"/>
        </w:rPr>
        <w:t xml:space="preserve">The </w:t>
      </w:r>
      <w:r w:rsidR="000803C2">
        <w:rPr>
          <w:rFonts w:cs="Calibri"/>
          <w:sz w:val="24"/>
          <w:szCs w:val="24"/>
          <w:lang w:val="en-US"/>
        </w:rPr>
        <w:t>equation is valid</w:t>
      </w:r>
      <w:r w:rsidRPr="002C17EB">
        <w:rPr>
          <w:rFonts w:cs="Calibri"/>
          <w:sz w:val="24"/>
          <w:szCs w:val="24"/>
          <w:lang w:val="en-US"/>
        </w:rPr>
        <w:t xml:space="preserve"> only for ideal concentrators</w:t>
      </w:r>
      <w:r>
        <w:rPr>
          <w:rFonts w:cs="Calibri"/>
          <w:sz w:val="24"/>
          <w:szCs w:val="24"/>
          <w:lang w:val="en-US"/>
        </w:rPr>
        <w:t xml:space="preserve">. </w:t>
      </w:r>
      <w:r w:rsidR="001A402C">
        <w:rPr>
          <w:rFonts w:cs="Calibri"/>
          <w:sz w:val="24"/>
          <w:szCs w:val="24"/>
          <w:lang w:val="en-US"/>
        </w:rPr>
        <w:t>It</w:t>
      </w:r>
      <w:r>
        <w:rPr>
          <w:rFonts w:cs="Calibri"/>
          <w:sz w:val="24"/>
          <w:szCs w:val="24"/>
          <w:lang w:val="en-US"/>
        </w:rPr>
        <w:t xml:space="preserve"> says that the higher the acceptance angle, the lower is the maximum attainable concentration factor. In other terms, large concentration factors allow the system to collect radiation only from a small field of view. Radiation that a collector receives directly from the sun disk is called Direct Normal Radiation (DNI).</w:t>
      </w:r>
    </w:p>
    <w:p w14:paraId="7E52A1FD" w14:textId="77777777" w:rsidR="00941DEB" w:rsidRDefault="00941DEB" w:rsidP="009044EF">
      <w:pPr>
        <w:spacing w:after="0" w:line="360" w:lineRule="auto"/>
        <w:contextualSpacing/>
        <w:rPr>
          <w:rFonts w:cs="Calibri"/>
          <w:sz w:val="24"/>
          <w:szCs w:val="24"/>
          <w:lang w:val="en-US"/>
        </w:rPr>
      </w:pPr>
    </w:p>
    <w:p w14:paraId="431D6B75" w14:textId="77777777" w:rsidR="00941DEB" w:rsidRPr="009044EF" w:rsidRDefault="00941DEB" w:rsidP="009044EF">
      <w:pPr>
        <w:spacing w:after="0" w:line="360" w:lineRule="auto"/>
        <w:contextualSpacing/>
        <w:rPr>
          <w:rFonts w:cs="Calibri"/>
          <w:sz w:val="24"/>
          <w:szCs w:val="24"/>
          <w:lang w:val="en-US"/>
        </w:rPr>
      </w:pPr>
      <w:r>
        <w:rPr>
          <w:rFonts w:cs="Calibri"/>
          <w:sz w:val="24"/>
          <w:szCs w:val="24"/>
          <w:lang w:val="en-US"/>
        </w:rPr>
        <w:t xml:space="preserve">Already since the beginning of CPV research, </w:t>
      </w:r>
      <w:r w:rsidR="000803C2">
        <w:rPr>
          <w:rFonts w:cs="Calibri"/>
          <w:sz w:val="24"/>
          <w:szCs w:val="24"/>
          <w:lang w:val="en-US"/>
        </w:rPr>
        <w:t>many</w:t>
      </w:r>
      <w:r>
        <w:rPr>
          <w:rFonts w:cs="Calibri"/>
          <w:sz w:val="24"/>
          <w:szCs w:val="24"/>
          <w:lang w:val="en-US"/>
        </w:rPr>
        <w:t xml:space="preserve"> approaches were tried, including reflective, </w:t>
      </w:r>
      <w:r w:rsidRPr="009044EF">
        <w:rPr>
          <w:rFonts w:cs="Calibri"/>
          <w:sz w:val="24"/>
          <w:szCs w:val="24"/>
          <w:lang w:val="en-US"/>
        </w:rPr>
        <w:t>refrac</w:t>
      </w:r>
      <w:r>
        <w:rPr>
          <w:rFonts w:cs="Calibri"/>
          <w:sz w:val="24"/>
          <w:szCs w:val="24"/>
          <w:lang w:val="en-US"/>
        </w:rPr>
        <w:t>tive,</w:t>
      </w:r>
      <w:r w:rsidRPr="009044EF">
        <w:rPr>
          <w:rFonts w:cs="Calibri"/>
          <w:sz w:val="24"/>
          <w:szCs w:val="24"/>
          <w:lang w:val="en-US"/>
        </w:rPr>
        <w:t xml:space="preserve"> luminescent</w:t>
      </w:r>
      <w:r>
        <w:rPr>
          <w:rFonts w:cs="Calibri"/>
          <w:sz w:val="24"/>
          <w:szCs w:val="24"/>
          <w:lang w:val="en-US"/>
        </w:rPr>
        <w:t xml:space="preserve"> </w:t>
      </w:r>
      <w:r w:rsidRPr="00A4386F">
        <w:rPr>
          <w:rFonts w:cs="Calibri"/>
          <w:color w:val="FF0000"/>
          <w:sz w:val="24"/>
          <w:szCs w:val="24"/>
          <w:lang w:val="en-US"/>
        </w:rPr>
        <w:t>[</w:t>
      </w:r>
      <w:r w:rsidR="000803C2" w:rsidRPr="000803C2">
        <w:rPr>
          <w:rFonts w:eastAsia="Wingdings2" w:cs="Calibri"/>
          <w:color w:val="FF0000"/>
          <w:sz w:val="24"/>
          <w:szCs w:val="24"/>
          <w:lang w:val="en-US"/>
        </w:rPr>
        <w:t>Goetzberger</w:t>
      </w:r>
      <w:r w:rsidRPr="00A4386F">
        <w:rPr>
          <w:rFonts w:eastAsia="Wingdings2" w:cs="Calibri"/>
          <w:iCs/>
          <w:color w:val="FF0000"/>
          <w:sz w:val="24"/>
          <w:szCs w:val="24"/>
          <w:lang w:val="en-US"/>
        </w:rPr>
        <w:t xml:space="preserve"> 1977</w:t>
      </w:r>
      <w:r w:rsidRPr="00A4386F">
        <w:rPr>
          <w:rFonts w:cs="Calibri"/>
          <w:color w:val="FF0000"/>
          <w:sz w:val="24"/>
          <w:szCs w:val="24"/>
          <w:lang w:val="en-US"/>
        </w:rPr>
        <w:t>] [Currie 2008]</w:t>
      </w:r>
      <w:r>
        <w:rPr>
          <w:rFonts w:cs="Calibri"/>
          <w:sz w:val="24"/>
          <w:szCs w:val="24"/>
          <w:lang w:val="en-US"/>
        </w:rPr>
        <w:t xml:space="preserve">, </w:t>
      </w:r>
      <w:r w:rsidRPr="009044EF">
        <w:rPr>
          <w:rFonts w:cs="Calibri"/>
          <w:sz w:val="24"/>
          <w:szCs w:val="24"/>
          <w:lang w:val="en-US"/>
        </w:rPr>
        <w:t>and holographic</w:t>
      </w:r>
      <w:r>
        <w:rPr>
          <w:rFonts w:cs="Calibri"/>
          <w:sz w:val="24"/>
          <w:szCs w:val="24"/>
          <w:lang w:val="en-US"/>
        </w:rPr>
        <w:t xml:space="preserve"> </w:t>
      </w:r>
      <w:r w:rsidRPr="00A4386F">
        <w:rPr>
          <w:rFonts w:cs="Calibri"/>
          <w:color w:val="FF0000"/>
          <w:sz w:val="24"/>
          <w:szCs w:val="24"/>
          <w:lang w:val="en-US"/>
        </w:rPr>
        <w:t>[</w:t>
      </w:r>
      <w:r w:rsidRPr="00A4386F">
        <w:rPr>
          <w:rFonts w:cs="Arial"/>
          <w:bCs/>
          <w:color w:val="FF0000"/>
          <w:sz w:val="24"/>
          <w:szCs w:val="24"/>
          <w:shd w:val="clear" w:color="auto" w:fill="FFFFFF"/>
          <w:lang w:val="en-US"/>
        </w:rPr>
        <w:t>Ludman 1982</w:t>
      </w:r>
      <w:r w:rsidRPr="00A4386F">
        <w:rPr>
          <w:rFonts w:cs="Calibri"/>
          <w:color w:val="FF0000"/>
          <w:sz w:val="24"/>
          <w:szCs w:val="24"/>
          <w:lang w:val="en-US"/>
        </w:rPr>
        <w:t>]</w:t>
      </w:r>
      <w:r>
        <w:rPr>
          <w:rFonts w:cs="Calibri"/>
          <w:sz w:val="24"/>
          <w:szCs w:val="24"/>
          <w:lang w:val="en-US"/>
        </w:rPr>
        <w:t>.</w:t>
      </w:r>
    </w:p>
    <w:p w14:paraId="5AB04DC8" w14:textId="77777777" w:rsidR="00941DEB" w:rsidRPr="00D571F3" w:rsidRDefault="00941DEB" w:rsidP="002C17EB">
      <w:pPr>
        <w:spacing w:after="0" w:line="360" w:lineRule="auto"/>
        <w:contextualSpacing/>
        <w:rPr>
          <w:rFonts w:cs="Calibri"/>
          <w:sz w:val="24"/>
          <w:szCs w:val="24"/>
          <w:lang w:val="en-US"/>
        </w:rPr>
      </w:pPr>
      <w:r w:rsidRPr="009044EF">
        <w:rPr>
          <w:rFonts w:cs="Calibri"/>
          <w:sz w:val="24"/>
          <w:szCs w:val="24"/>
          <w:lang w:val="en-US"/>
        </w:rPr>
        <w:t>Reflective systems use various types of metalized substrates. The two leading reflective materials are silver and aluminum: the first one has a higher reflectivity (more than 90%) in the solar cells working range, but the second one</w:t>
      </w:r>
      <w:r w:rsidR="001A402C">
        <w:rPr>
          <w:rFonts w:cs="Calibri"/>
          <w:sz w:val="24"/>
          <w:szCs w:val="24"/>
          <w:lang w:val="en-US"/>
        </w:rPr>
        <w:t>, with a reflectivity of about 85%,</w:t>
      </w:r>
      <w:r w:rsidRPr="009044EF">
        <w:rPr>
          <w:rFonts w:cs="Calibri"/>
          <w:sz w:val="24"/>
          <w:szCs w:val="24"/>
          <w:lang w:val="en-US"/>
        </w:rPr>
        <w:t xml:space="preserve"> is cheaper and more resistant to oxidation. The higher the concentration factor, the more accurate must be the primary collector surface. This is a </w:t>
      </w:r>
      <w:r w:rsidR="000803C2">
        <w:rPr>
          <w:rFonts w:cs="Calibri"/>
          <w:sz w:val="24"/>
          <w:szCs w:val="24"/>
          <w:lang w:val="en-US"/>
        </w:rPr>
        <w:t xml:space="preserve">crucial </w:t>
      </w:r>
      <w:r w:rsidRPr="009044EF">
        <w:rPr>
          <w:rFonts w:cs="Calibri"/>
          <w:sz w:val="24"/>
          <w:szCs w:val="24"/>
          <w:lang w:val="en-US"/>
        </w:rPr>
        <w:t xml:space="preserve">point </w:t>
      </w:r>
      <w:r w:rsidR="000803C2">
        <w:rPr>
          <w:rFonts w:cs="Calibri"/>
          <w:sz w:val="24"/>
          <w:szCs w:val="24"/>
          <w:lang w:val="en-US"/>
        </w:rPr>
        <w:t xml:space="preserve">for </w:t>
      </w:r>
      <w:r w:rsidRPr="009044EF">
        <w:rPr>
          <w:rFonts w:cs="Calibri"/>
          <w:sz w:val="24"/>
          <w:szCs w:val="24"/>
          <w:lang w:val="en-US"/>
        </w:rPr>
        <w:t xml:space="preserve">optical designers, </w:t>
      </w:r>
      <w:r w:rsidR="000803C2">
        <w:rPr>
          <w:rFonts w:cs="Calibri"/>
          <w:sz w:val="24"/>
          <w:szCs w:val="24"/>
          <w:lang w:val="en-US"/>
        </w:rPr>
        <w:t>it is necessary</w:t>
      </w:r>
      <w:r w:rsidRPr="009044EF">
        <w:rPr>
          <w:rFonts w:cs="Calibri"/>
          <w:sz w:val="24"/>
          <w:szCs w:val="24"/>
          <w:lang w:val="en-US"/>
        </w:rPr>
        <w:t xml:space="preserve"> to</w:t>
      </w:r>
      <w:r>
        <w:rPr>
          <w:rFonts w:cs="Calibri"/>
          <w:sz w:val="24"/>
          <w:szCs w:val="24"/>
          <w:lang w:val="en-US"/>
        </w:rPr>
        <w:t xml:space="preserve"> study a dedicated freeform layout. This task </w:t>
      </w:r>
      <w:r w:rsidR="000803C2">
        <w:rPr>
          <w:rFonts w:cs="Calibri"/>
          <w:sz w:val="24"/>
          <w:szCs w:val="24"/>
          <w:lang w:val="en-US"/>
        </w:rPr>
        <w:t xml:space="preserve">can </w:t>
      </w:r>
      <w:r>
        <w:rPr>
          <w:rFonts w:cs="Calibri"/>
          <w:sz w:val="24"/>
          <w:szCs w:val="24"/>
          <w:lang w:val="en-US"/>
        </w:rPr>
        <w:t>also be achieved with a refractive primary optics, but in this case chromatic aberration</w:t>
      </w:r>
      <w:r w:rsidR="000803C2">
        <w:rPr>
          <w:rFonts w:cs="Calibri"/>
          <w:sz w:val="24"/>
          <w:szCs w:val="24"/>
          <w:lang w:val="en-US"/>
        </w:rPr>
        <w:t>s</w:t>
      </w:r>
      <w:r>
        <w:rPr>
          <w:rFonts w:cs="Calibri"/>
          <w:sz w:val="24"/>
          <w:szCs w:val="24"/>
          <w:lang w:val="en-US"/>
        </w:rPr>
        <w:t xml:space="preserve"> have also to be taken into account (this is in particular a problem for multi-junction solar cells). Refractive-based concentrators can use Fresnel or classical lenses. As shown in </w:t>
      </w:r>
      <w:r w:rsidRPr="009E3D96">
        <w:rPr>
          <w:rFonts w:cs="Calibri"/>
          <w:sz w:val="24"/>
          <w:szCs w:val="24"/>
          <w:lang w:val="en-US"/>
        </w:rPr>
        <w:t xml:space="preserve">figure </w:t>
      </w:r>
      <w:r w:rsidR="009E3D96" w:rsidRPr="009E3D96">
        <w:rPr>
          <w:rFonts w:cs="Calibri"/>
          <w:sz w:val="24"/>
          <w:szCs w:val="24"/>
          <w:lang w:val="en-US"/>
        </w:rPr>
        <w:t>2</w:t>
      </w:r>
      <w:r w:rsidRPr="009E3D96">
        <w:rPr>
          <w:rFonts w:cs="Calibri"/>
          <w:sz w:val="24"/>
          <w:szCs w:val="24"/>
          <w:lang w:val="en-US"/>
        </w:rPr>
        <w:t>, the main idea behind Fresnel lenses is that the most important characteristic of an optical</w:t>
      </w:r>
      <w:r>
        <w:rPr>
          <w:rFonts w:cs="Calibri"/>
          <w:sz w:val="24"/>
          <w:szCs w:val="24"/>
          <w:lang w:val="en-US"/>
        </w:rPr>
        <w:t xml:space="preserve"> interface is its slope, so these kind of lenses are made by projecting their surface on a plane in such a way that preserves the slope of each point. Advantages of Fresnel lenses are the low weight and low cost, but materials with low temperature and moisture sensitivity must be chosen. Another important aspect is </w:t>
      </w:r>
      <w:r w:rsidR="009E3D96">
        <w:rPr>
          <w:rFonts w:cs="Calibri"/>
          <w:sz w:val="24"/>
          <w:szCs w:val="24"/>
          <w:lang w:val="en-US"/>
        </w:rPr>
        <w:t xml:space="preserve">the </w:t>
      </w:r>
      <w:r>
        <w:rPr>
          <w:rFonts w:cs="Calibri"/>
          <w:sz w:val="24"/>
          <w:szCs w:val="24"/>
          <w:lang w:val="en-US"/>
        </w:rPr>
        <w:t xml:space="preserve">optical efficiency, </w:t>
      </w:r>
      <w:r w:rsidRPr="00D571F3">
        <w:rPr>
          <w:rFonts w:cs="Calibri"/>
          <w:sz w:val="24"/>
          <w:szCs w:val="24"/>
          <w:lang w:val="en-US"/>
        </w:rPr>
        <w:t xml:space="preserve">strongly dependent by the number of “teeth” and the molding process precision </w:t>
      </w:r>
      <w:r w:rsidRPr="00D571F3">
        <w:rPr>
          <w:rFonts w:cs="Calibri"/>
          <w:color w:val="FF0000"/>
          <w:sz w:val="24"/>
          <w:szCs w:val="24"/>
          <w:lang w:val="en-US"/>
        </w:rPr>
        <w:t>[Leutz 2001]</w:t>
      </w:r>
      <w:r w:rsidRPr="00D571F3">
        <w:rPr>
          <w:rFonts w:cs="Calibri"/>
          <w:sz w:val="24"/>
          <w:szCs w:val="24"/>
          <w:lang w:val="en-US"/>
        </w:rPr>
        <w:t>. The two leading refractive materials are PMMA and Silicon on Glass (SoG).</w:t>
      </w:r>
    </w:p>
    <w:p w14:paraId="38A4C92C" w14:textId="77777777" w:rsidR="00941DEB" w:rsidRDefault="00941DEB" w:rsidP="00D571F3">
      <w:pPr>
        <w:spacing w:after="0" w:line="360" w:lineRule="auto"/>
        <w:contextualSpacing/>
        <w:rPr>
          <w:rFonts w:cs="Calibri"/>
          <w:sz w:val="24"/>
          <w:szCs w:val="24"/>
          <w:lang w:val="en-US"/>
        </w:rPr>
      </w:pPr>
    </w:p>
    <w:p w14:paraId="24C67CD2" w14:textId="77777777" w:rsidR="00FD195D" w:rsidRDefault="00FD195D" w:rsidP="00B32023">
      <w:pPr>
        <w:spacing w:after="0" w:line="360" w:lineRule="auto"/>
        <w:contextualSpacing/>
        <w:jc w:val="center"/>
        <w:rPr>
          <w:rFonts w:cs="Calibri"/>
          <w:sz w:val="24"/>
          <w:szCs w:val="24"/>
          <w:lang w:val="en-US"/>
        </w:rPr>
      </w:pPr>
      <w:r>
        <w:rPr>
          <w:rFonts w:cs="Calibri"/>
          <w:noProof/>
          <w:sz w:val="24"/>
          <w:szCs w:val="24"/>
          <w:lang w:val="en-US"/>
        </w:rPr>
        <w:drawing>
          <wp:inline distT="0" distB="0" distL="0" distR="0" wp14:anchorId="6FB28B88" wp14:editId="2F9FD658">
            <wp:extent cx="2533943" cy="1774209"/>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2534382" cy="1774516"/>
                    </a:xfrm>
                    <a:prstGeom prst="rect">
                      <a:avLst/>
                    </a:prstGeom>
                    <a:noFill/>
                    <a:ln w="9525">
                      <a:noFill/>
                      <a:miter lim="800000"/>
                      <a:headEnd/>
                      <a:tailEnd/>
                    </a:ln>
                  </pic:spPr>
                </pic:pic>
              </a:graphicData>
            </a:graphic>
          </wp:inline>
        </w:drawing>
      </w:r>
    </w:p>
    <w:p w14:paraId="6DAF43FA" w14:textId="77777777" w:rsidR="00B32023" w:rsidRPr="00D571F3" w:rsidRDefault="00B32023" w:rsidP="00B32023">
      <w:pPr>
        <w:spacing w:after="0" w:line="360" w:lineRule="auto"/>
        <w:ind w:left="1134" w:right="1133"/>
        <w:contextualSpacing/>
        <w:jc w:val="center"/>
        <w:rPr>
          <w:rFonts w:cs="Calibri"/>
          <w:sz w:val="24"/>
          <w:szCs w:val="24"/>
          <w:lang w:val="en-US"/>
        </w:rPr>
      </w:pPr>
      <w:r>
        <w:rPr>
          <w:rFonts w:cs="Calibri"/>
          <w:sz w:val="24"/>
          <w:szCs w:val="24"/>
          <w:lang w:val="en-US"/>
        </w:rPr>
        <w:t xml:space="preserve">Figure </w:t>
      </w:r>
      <w:r w:rsidR="009E3D96">
        <w:rPr>
          <w:rFonts w:cs="Calibri"/>
          <w:sz w:val="24"/>
          <w:szCs w:val="24"/>
          <w:lang w:val="en-US"/>
        </w:rPr>
        <w:t>2</w:t>
      </w:r>
      <w:r>
        <w:rPr>
          <w:rFonts w:cs="Calibri"/>
          <w:sz w:val="24"/>
          <w:szCs w:val="24"/>
          <w:lang w:val="en-US"/>
        </w:rPr>
        <w:t xml:space="preserve"> </w:t>
      </w:r>
      <w:r w:rsidR="00E06D80">
        <w:rPr>
          <w:rFonts w:cs="Calibri"/>
          <w:sz w:val="24"/>
          <w:szCs w:val="24"/>
          <w:lang w:val="en-US"/>
        </w:rPr>
        <w:t>–</w:t>
      </w:r>
      <w:r>
        <w:rPr>
          <w:rFonts w:cs="Calibri"/>
          <w:sz w:val="24"/>
          <w:szCs w:val="24"/>
          <w:lang w:val="en-US"/>
        </w:rPr>
        <w:t xml:space="preserve"> </w:t>
      </w:r>
      <w:r w:rsidR="00E06D80">
        <w:rPr>
          <w:rFonts w:cs="Calibri"/>
          <w:sz w:val="24"/>
          <w:szCs w:val="24"/>
          <w:lang w:val="en-US"/>
        </w:rPr>
        <w:t>the principle on which a Fresnel lens is designed:  (www.reflexite.com)</w:t>
      </w:r>
    </w:p>
    <w:p w14:paraId="77CFB6CB" w14:textId="77777777" w:rsidR="00941DEB" w:rsidRPr="00FD195D" w:rsidRDefault="00941DEB" w:rsidP="002C17EB">
      <w:pPr>
        <w:spacing w:after="0" w:line="360" w:lineRule="auto"/>
        <w:contextualSpacing/>
        <w:rPr>
          <w:rFonts w:cs="Calibri"/>
          <w:sz w:val="24"/>
          <w:szCs w:val="24"/>
        </w:rPr>
      </w:pPr>
    </w:p>
    <w:p w14:paraId="76A47604" w14:textId="77777777" w:rsidR="00941DEB" w:rsidRDefault="00941DEB" w:rsidP="002C17EB">
      <w:pPr>
        <w:spacing w:after="0" w:line="360" w:lineRule="auto"/>
        <w:contextualSpacing/>
        <w:rPr>
          <w:rFonts w:cs="Calibri"/>
          <w:sz w:val="24"/>
          <w:szCs w:val="24"/>
          <w:lang w:val="en-US"/>
        </w:rPr>
      </w:pPr>
      <w:r w:rsidRPr="00D571F3">
        <w:rPr>
          <w:rFonts w:cs="Calibri"/>
          <w:sz w:val="24"/>
          <w:szCs w:val="24"/>
          <w:lang w:val="en-US"/>
        </w:rPr>
        <w:t>Secondary optics can be included in the design</w:t>
      </w:r>
      <w:r>
        <w:rPr>
          <w:rFonts w:cs="Calibri"/>
          <w:sz w:val="24"/>
          <w:szCs w:val="24"/>
          <w:lang w:val="en-US"/>
        </w:rPr>
        <w:t>, in order to correct errors such as fabrication tolerances or primary collector misalignments. Tolerances and misalignments sensitivity are more important at higher concentration factors, so HCPV systems usually comprise a reflective or refractive secondary optics.</w:t>
      </w:r>
    </w:p>
    <w:p w14:paraId="1E50636D" w14:textId="77777777" w:rsidR="00941DEB" w:rsidRDefault="00941DEB" w:rsidP="002C17EB">
      <w:pPr>
        <w:spacing w:after="0" w:line="360" w:lineRule="auto"/>
        <w:contextualSpacing/>
        <w:rPr>
          <w:rFonts w:cs="Calibri"/>
          <w:sz w:val="24"/>
          <w:szCs w:val="24"/>
          <w:lang w:val="en-US"/>
        </w:rPr>
      </w:pPr>
    </w:p>
    <w:p w14:paraId="0D031CB3" w14:textId="77777777" w:rsidR="00FD195D" w:rsidRDefault="00B627DE" w:rsidP="00494BDD">
      <w:pPr>
        <w:spacing w:after="0" w:line="360" w:lineRule="auto"/>
        <w:contextualSpacing/>
        <w:jc w:val="center"/>
        <w:rPr>
          <w:rFonts w:cs="Calibri"/>
          <w:sz w:val="24"/>
          <w:szCs w:val="24"/>
          <w:lang w:val="en-US"/>
        </w:rPr>
      </w:pPr>
      <w:r>
        <w:rPr>
          <w:rFonts w:cs="Calibri"/>
          <w:noProof/>
          <w:sz w:val="24"/>
          <w:szCs w:val="24"/>
          <w:lang w:val="en-US"/>
        </w:rPr>
        <w:drawing>
          <wp:inline distT="0" distB="0" distL="0" distR="0" wp14:anchorId="21EEC437" wp14:editId="5FEA2814">
            <wp:extent cx="1818667" cy="1534602"/>
            <wp:effectExtent l="1905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1822152" cy="1537542"/>
                    </a:xfrm>
                    <a:prstGeom prst="rect">
                      <a:avLst/>
                    </a:prstGeom>
                    <a:noFill/>
                    <a:ln w="9525">
                      <a:noFill/>
                      <a:miter lim="800000"/>
                      <a:headEnd/>
                      <a:tailEnd/>
                    </a:ln>
                  </pic:spPr>
                </pic:pic>
              </a:graphicData>
            </a:graphic>
          </wp:inline>
        </w:drawing>
      </w:r>
      <w:r w:rsidR="00B37474">
        <w:rPr>
          <w:rFonts w:cs="Calibri"/>
          <w:sz w:val="24"/>
          <w:szCs w:val="24"/>
          <w:lang w:val="en-US"/>
        </w:rPr>
        <w:t xml:space="preserve">   </w:t>
      </w:r>
      <w:r>
        <w:rPr>
          <w:rFonts w:cs="Calibri"/>
          <w:noProof/>
          <w:sz w:val="24"/>
          <w:szCs w:val="24"/>
          <w:lang w:val="en-US"/>
        </w:rPr>
        <w:drawing>
          <wp:inline distT="0" distB="0" distL="0" distR="0" wp14:anchorId="351066A6" wp14:editId="513ED0E9">
            <wp:extent cx="1741335" cy="1665756"/>
            <wp:effectExtent l="1905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1742835" cy="1667191"/>
                    </a:xfrm>
                    <a:prstGeom prst="rect">
                      <a:avLst/>
                    </a:prstGeom>
                    <a:noFill/>
                    <a:ln w="9525">
                      <a:noFill/>
                      <a:miter lim="800000"/>
                      <a:headEnd/>
                      <a:tailEnd/>
                    </a:ln>
                  </pic:spPr>
                </pic:pic>
              </a:graphicData>
            </a:graphic>
          </wp:inline>
        </w:drawing>
      </w:r>
      <w:r w:rsidR="00B37474">
        <w:rPr>
          <w:rFonts w:cs="Calibri"/>
          <w:sz w:val="24"/>
          <w:szCs w:val="24"/>
          <w:lang w:val="en-US"/>
        </w:rPr>
        <w:t xml:space="preserve">   </w:t>
      </w:r>
      <w:r w:rsidR="00B37474">
        <w:rPr>
          <w:rFonts w:cs="Calibri"/>
          <w:noProof/>
          <w:sz w:val="24"/>
          <w:szCs w:val="24"/>
          <w:lang w:val="en-US"/>
        </w:rPr>
        <w:drawing>
          <wp:inline distT="0" distB="0" distL="0" distR="0" wp14:anchorId="71E155FB" wp14:editId="6CAC6821">
            <wp:extent cx="2260347" cy="1668965"/>
            <wp:effectExtent l="19050" t="0" r="6603"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2261236" cy="1669621"/>
                    </a:xfrm>
                    <a:prstGeom prst="rect">
                      <a:avLst/>
                    </a:prstGeom>
                    <a:noFill/>
                    <a:ln w="9525">
                      <a:noFill/>
                      <a:miter lim="800000"/>
                      <a:headEnd/>
                      <a:tailEnd/>
                    </a:ln>
                  </pic:spPr>
                </pic:pic>
              </a:graphicData>
            </a:graphic>
          </wp:inline>
        </w:drawing>
      </w:r>
    </w:p>
    <w:p w14:paraId="4B70B92C" w14:textId="77777777" w:rsidR="00494BDD" w:rsidRDefault="00494BDD" w:rsidP="00494BDD">
      <w:pPr>
        <w:spacing w:after="0" w:line="360" w:lineRule="auto"/>
        <w:ind w:left="1134" w:right="1133"/>
        <w:contextualSpacing/>
        <w:jc w:val="center"/>
        <w:rPr>
          <w:rFonts w:cs="Calibri"/>
          <w:sz w:val="24"/>
          <w:szCs w:val="24"/>
          <w:lang w:val="en-US"/>
        </w:rPr>
      </w:pPr>
      <w:r>
        <w:rPr>
          <w:rFonts w:cs="Calibri"/>
          <w:sz w:val="24"/>
          <w:szCs w:val="24"/>
          <w:lang w:val="en-US"/>
        </w:rPr>
        <w:t xml:space="preserve">Figure </w:t>
      </w:r>
      <w:r w:rsidR="009E3D96">
        <w:rPr>
          <w:rFonts w:cs="Calibri"/>
          <w:sz w:val="24"/>
          <w:szCs w:val="24"/>
          <w:lang w:val="en-US"/>
        </w:rPr>
        <w:t>3</w:t>
      </w:r>
      <w:r w:rsidR="00B37474">
        <w:rPr>
          <w:rFonts w:cs="Calibri"/>
          <w:sz w:val="24"/>
          <w:szCs w:val="24"/>
          <w:lang w:val="en-US"/>
        </w:rPr>
        <w:t xml:space="preserve"> – point-focus on a single cell (Fresnel lenses, www.suncore.com), point-focus on a parquet of cells (parabolic reflective dish), and linear focus system (reflective </w:t>
      </w:r>
      <w:r w:rsidR="00B37474" w:rsidRPr="009834F7">
        <w:rPr>
          <w:rFonts w:cs="Calibri"/>
          <w:sz w:val="24"/>
          <w:szCs w:val="24"/>
          <w:lang w:val="en-US"/>
        </w:rPr>
        <w:t>parabolic trough</w:t>
      </w:r>
      <w:r w:rsidR="00B37474">
        <w:rPr>
          <w:rFonts w:cs="Calibri"/>
          <w:sz w:val="24"/>
          <w:szCs w:val="24"/>
          <w:lang w:val="en-US"/>
        </w:rPr>
        <w:t>)</w:t>
      </w:r>
    </w:p>
    <w:p w14:paraId="3E7CA507" w14:textId="77777777" w:rsidR="00B37474" w:rsidRDefault="00B37474" w:rsidP="002C17EB">
      <w:pPr>
        <w:spacing w:after="0" w:line="360" w:lineRule="auto"/>
        <w:contextualSpacing/>
        <w:rPr>
          <w:rFonts w:cs="Calibri"/>
          <w:color w:val="0070C0"/>
          <w:sz w:val="24"/>
          <w:szCs w:val="24"/>
          <w:lang w:val="en-US"/>
        </w:rPr>
      </w:pPr>
    </w:p>
    <w:p w14:paraId="4ED3C16D" w14:textId="77777777" w:rsidR="00B627DE" w:rsidRPr="00EE15B7" w:rsidRDefault="00B627DE" w:rsidP="002C17EB">
      <w:pPr>
        <w:spacing w:after="0" w:line="360" w:lineRule="auto"/>
        <w:contextualSpacing/>
        <w:rPr>
          <w:sz w:val="18"/>
          <w:szCs w:val="18"/>
          <w:lang w:val="en-US"/>
        </w:rPr>
      </w:pPr>
      <w:r w:rsidRPr="00EE15B7">
        <w:rPr>
          <w:sz w:val="18"/>
          <w:szCs w:val="18"/>
          <w:lang w:val="en-US"/>
        </w:rPr>
        <w:t>www.suncore.com</w:t>
      </w:r>
    </w:p>
    <w:p w14:paraId="2CB0622B" w14:textId="77777777" w:rsidR="00941DEB" w:rsidRPr="00EE15B7" w:rsidRDefault="00E07871" w:rsidP="002C17EB">
      <w:pPr>
        <w:spacing w:after="0" w:line="360" w:lineRule="auto"/>
        <w:contextualSpacing/>
        <w:rPr>
          <w:rFonts w:cs="Calibri"/>
          <w:sz w:val="18"/>
          <w:szCs w:val="18"/>
          <w:lang w:val="en-US"/>
        </w:rPr>
      </w:pPr>
      <w:hyperlink r:id="rId15" w:history="1">
        <w:r w:rsidR="00941DEB" w:rsidRPr="00EE15B7">
          <w:rPr>
            <w:rStyle w:val="Hyperlink"/>
            <w:rFonts w:cs="Calibri"/>
            <w:sz w:val="18"/>
            <w:szCs w:val="18"/>
            <w:lang w:val="en-US"/>
          </w:rPr>
          <w:t>https://www.eeremultimedia.energy.gov/solar/sites/default/files/photo_csp_commercial_maricopa38_arizona_2010_high.JPG</w:t>
        </w:r>
      </w:hyperlink>
    </w:p>
    <w:p w14:paraId="05B2D0DC" w14:textId="77777777" w:rsidR="00941DEB" w:rsidRPr="00EE15B7" w:rsidRDefault="00E07871" w:rsidP="002C17EB">
      <w:pPr>
        <w:spacing w:after="0" w:line="360" w:lineRule="auto"/>
        <w:contextualSpacing/>
        <w:rPr>
          <w:rFonts w:cs="Calibri"/>
          <w:sz w:val="18"/>
          <w:szCs w:val="18"/>
          <w:lang w:val="en-US"/>
        </w:rPr>
      </w:pPr>
      <w:hyperlink r:id="rId16" w:history="1">
        <w:r w:rsidR="00941DEB" w:rsidRPr="00EE15B7">
          <w:rPr>
            <w:rStyle w:val="Hyperlink"/>
            <w:rFonts w:cs="Calibri"/>
            <w:sz w:val="18"/>
            <w:szCs w:val="18"/>
            <w:lang w:val="en-US"/>
          </w:rPr>
          <w:t>http://www.volker-quaschning.de/fotos/psa/Diss2_1024x768.jpg</w:t>
        </w:r>
      </w:hyperlink>
    </w:p>
    <w:p w14:paraId="3803351B" w14:textId="77777777" w:rsidR="00941DEB" w:rsidRDefault="00941DEB" w:rsidP="002C17EB">
      <w:pPr>
        <w:spacing w:after="0" w:line="360" w:lineRule="auto"/>
        <w:contextualSpacing/>
        <w:rPr>
          <w:rFonts w:cs="Calibri"/>
          <w:sz w:val="24"/>
          <w:szCs w:val="24"/>
          <w:lang w:val="en-US"/>
        </w:rPr>
      </w:pPr>
    </w:p>
    <w:p w14:paraId="6E191496" w14:textId="77777777" w:rsidR="00B37474" w:rsidRPr="00EE15B7" w:rsidRDefault="00B37474" w:rsidP="002C17EB">
      <w:pPr>
        <w:spacing w:after="0" w:line="360" w:lineRule="auto"/>
        <w:contextualSpacing/>
        <w:rPr>
          <w:rFonts w:cs="Calibri"/>
          <w:sz w:val="24"/>
          <w:szCs w:val="24"/>
          <w:lang w:val="en-US"/>
        </w:rPr>
      </w:pPr>
    </w:p>
    <w:p w14:paraId="5337BF25" w14:textId="77777777" w:rsidR="00941DEB" w:rsidRPr="00D571F3" w:rsidRDefault="00941DEB" w:rsidP="002C17EB">
      <w:pPr>
        <w:spacing w:after="0" w:line="360" w:lineRule="auto"/>
        <w:contextualSpacing/>
        <w:rPr>
          <w:rFonts w:cs="Calibri"/>
          <w:sz w:val="24"/>
          <w:szCs w:val="24"/>
          <w:lang w:val="en-US"/>
        </w:rPr>
      </w:pPr>
      <w:r w:rsidRPr="00D571F3">
        <w:rPr>
          <w:rFonts w:cs="Calibri"/>
          <w:sz w:val="24"/>
          <w:szCs w:val="24"/>
          <w:lang w:val="en-US"/>
        </w:rPr>
        <w:t xml:space="preserve">Three largely used optical systems are shown in </w:t>
      </w:r>
      <w:r w:rsidRPr="009E3D96">
        <w:rPr>
          <w:rFonts w:cs="Calibri"/>
          <w:sz w:val="24"/>
          <w:szCs w:val="24"/>
          <w:lang w:val="en-US"/>
        </w:rPr>
        <w:t xml:space="preserve">figure </w:t>
      </w:r>
      <w:r w:rsidR="009E3D96" w:rsidRPr="009E3D96">
        <w:rPr>
          <w:rFonts w:cs="Calibri"/>
          <w:sz w:val="24"/>
          <w:szCs w:val="24"/>
          <w:lang w:val="en-US"/>
        </w:rPr>
        <w:t>3</w:t>
      </w:r>
    </w:p>
    <w:p w14:paraId="1CACC3A3" w14:textId="77777777" w:rsidR="009E3D96" w:rsidRPr="009E3D96" w:rsidRDefault="00941DEB" w:rsidP="009E3D96">
      <w:pPr>
        <w:numPr>
          <w:ilvl w:val="0"/>
          <w:numId w:val="14"/>
        </w:numPr>
        <w:spacing w:after="0" w:line="360" w:lineRule="auto"/>
        <w:contextualSpacing/>
        <w:rPr>
          <w:rFonts w:cs="Calibri"/>
          <w:sz w:val="24"/>
          <w:szCs w:val="24"/>
          <w:lang w:val="en-US"/>
        </w:rPr>
      </w:pPr>
      <w:r>
        <w:rPr>
          <w:rFonts w:cs="Calibri"/>
          <w:sz w:val="24"/>
          <w:szCs w:val="24"/>
          <w:lang w:val="en-US"/>
        </w:rPr>
        <w:t>point-focus o</w:t>
      </w:r>
      <w:r w:rsidR="009E3D96">
        <w:rPr>
          <w:rFonts w:cs="Calibri"/>
          <w:sz w:val="24"/>
          <w:szCs w:val="24"/>
          <w:lang w:val="en-US"/>
        </w:rPr>
        <w:t xml:space="preserve">n a single cell: primary optics, in this case, </w:t>
      </w:r>
      <w:r>
        <w:rPr>
          <w:rFonts w:cs="Calibri"/>
          <w:sz w:val="24"/>
          <w:szCs w:val="24"/>
          <w:lang w:val="en-US"/>
        </w:rPr>
        <w:t>refractive, cooling is usually passive</w:t>
      </w:r>
      <w:r w:rsidR="009E3D96">
        <w:rPr>
          <w:rFonts w:cs="Calibri"/>
          <w:sz w:val="24"/>
          <w:szCs w:val="24"/>
          <w:lang w:val="en-US"/>
        </w:rPr>
        <w:t>;</w:t>
      </w:r>
    </w:p>
    <w:p w14:paraId="2ADA0BD9" w14:textId="77777777" w:rsidR="00941DEB" w:rsidRPr="00D571F3" w:rsidRDefault="00941DEB" w:rsidP="00D571F3">
      <w:pPr>
        <w:numPr>
          <w:ilvl w:val="0"/>
          <w:numId w:val="14"/>
        </w:numPr>
        <w:spacing w:after="0" w:line="360" w:lineRule="auto"/>
        <w:contextualSpacing/>
        <w:rPr>
          <w:rFonts w:cs="Calibri"/>
          <w:sz w:val="24"/>
          <w:szCs w:val="24"/>
          <w:lang w:val="en-US"/>
        </w:rPr>
      </w:pPr>
      <w:r>
        <w:rPr>
          <w:rFonts w:cs="Calibri"/>
          <w:sz w:val="24"/>
          <w:szCs w:val="24"/>
          <w:lang w:val="en-US"/>
        </w:rPr>
        <w:t xml:space="preserve">point-focus on a </w:t>
      </w:r>
      <w:r w:rsidR="009E3D96">
        <w:rPr>
          <w:rFonts w:cs="Calibri"/>
          <w:sz w:val="24"/>
          <w:szCs w:val="24"/>
          <w:lang w:val="en-US"/>
        </w:rPr>
        <w:t>mosaic</w:t>
      </w:r>
      <w:r>
        <w:rPr>
          <w:rFonts w:cs="Calibri"/>
          <w:sz w:val="24"/>
          <w:szCs w:val="24"/>
          <w:lang w:val="en-US"/>
        </w:rPr>
        <w:t xml:space="preserve"> of cells: primary optics is a large parabolic </w:t>
      </w:r>
      <w:r w:rsidR="00B37474">
        <w:rPr>
          <w:rFonts w:cs="Calibri"/>
          <w:sz w:val="24"/>
          <w:szCs w:val="24"/>
          <w:lang w:val="en-US"/>
        </w:rPr>
        <w:t xml:space="preserve">reflective </w:t>
      </w:r>
      <w:r>
        <w:rPr>
          <w:rFonts w:cs="Calibri"/>
          <w:sz w:val="24"/>
          <w:szCs w:val="24"/>
          <w:lang w:val="en-US"/>
        </w:rPr>
        <w:t>dish, cooling must be active</w:t>
      </w:r>
      <w:r w:rsidR="009E3D96">
        <w:rPr>
          <w:rFonts w:cs="Calibri"/>
          <w:sz w:val="24"/>
          <w:szCs w:val="24"/>
          <w:lang w:val="en-US"/>
        </w:rPr>
        <w:t>;</w:t>
      </w:r>
    </w:p>
    <w:p w14:paraId="0A055030" w14:textId="77777777" w:rsidR="00941DEB" w:rsidRPr="00D571F3" w:rsidRDefault="00941DEB" w:rsidP="009834F7">
      <w:pPr>
        <w:numPr>
          <w:ilvl w:val="0"/>
          <w:numId w:val="14"/>
        </w:numPr>
        <w:spacing w:after="0" w:line="360" w:lineRule="auto"/>
        <w:contextualSpacing/>
        <w:rPr>
          <w:rFonts w:cs="Calibri"/>
          <w:sz w:val="24"/>
          <w:szCs w:val="24"/>
          <w:lang w:val="en-US"/>
        </w:rPr>
      </w:pPr>
      <w:r>
        <w:rPr>
          <w:rFonts w:cs="Calibri"/>
          <w:sz w:val="24"/>
          <w:szCs w:val="24"/>
          <w:lang w:val="en-US"/>
        </w:rPr>
        <w:t xml:space="preserve">linear focus: primary optics is usually a reflective </w:t>
      </w:r>
      <w:r w:rsidRPr="009834F7">
        <w:rPr>
          <w:rFonts w:cs="Calibri"/>
          <w:sz w:val="24"/>
          <w:szCs w:val="24"/>
          <w:lang w:val="en-US"/>
        </w:rPr>
        <w:t>parabolic trough</w:t>
      </w:r>
      <w:r>
        <w:rPr>
          <w:rFonts w:cs="Calibri"/>
          <w:sz w:val="24"/>
          <w:szCs w:val="24"/>
          <w:lang w:val="en-US"/>
        </w:rPr>
        <w:t>, cooling is usually active</w:t>
      </w:r>
      <w:r w:rsidR="009E3D96">
        <w:rPr>
          <w:rFonts w:cs="Calibri"/>
          <w:sz w:val="24"/>
          <w:szCs w:val="24"/>
          <w:lang w:val="en-US"/>
        </w:rPr>
        <w:t>.</w:t>
      </w:r>
    </w:p>
    <w:p w14:paraId="08E1F870" w14:textId="77777777" w:rsidR="00941DEB" w:rsidRDefault="00941DEB" w:rsidP="009E3D96">
      <w:pPr>
        <w:spacing w:after="0" w:line="360" w:lineRule="auto"/>
        <w:contextualSpacing/>
        <w:rPr>
          <w:rFonts w:cs="Calibri"/>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2"/>
        <w:gridCol w:w="2342"/>
        <w:gridCol w:w="3712"/>
        <w:gridCol w:w="2198"/>
      </w:tblGrid>
      <w:tr w:rsidR="00941DEB" w14:paraId="3239D264" w14:textId="77777777" w:rsidTr="00C00B3C">
        <w:tc>
          <w:tcPr>
            <w:tcW w:w="1602" w:type="dxa"/>
            <w:tcBorders>
              <w:top w:val="nil"/>
              <w:left w:val="nil"/>
            </w:tcBorders>
            <w:vAlign w:val="center"/>
          </w:tcPr>
          <w:p w14:paraId="6004A09A" w14:textId="77777777" w:rsidR="00941DEB" w:rsidRPr="00C00B3C" w:rsidRDefault="00941DEB" w:rsidP="00C00B3C">
            <w:pPr>
              <w:spacing w:before="120" w:after="120" w:line="240" w:lineRule="auto"/>
              <w:contextualSpacing/>
              <w:rPr>
                <w:rFonts w:cs="Calibri"/>
                <w:sz w:val="24"/>
                <w:szCs w:val="24"/>
                <w:lang w:val="en-US"/>
              </w:rPr>
            </w:pPr>
          </w:p>
        </w:tc>
        <w:tc>
          <w:tcPr>
            <w:tcW w:w="2342" w:type="dxa"/>
            <w:vAlign w:val="center"/>
          </w:tcPr>
          <w:p w14:paraId="2C920B77" w14:textId="77777777" w:rsidR="00941DEB" w:rsidRPr="00C00B3C" w:rsidRDefault="00941DEB" w:rsidP="00C00B3C">
            <w:pPr>
              <w:spacing w:before="120" w:after="120" w:line="240" w:lineRule="auto"/>
              <w:contextualSpacing/>
              <w:rPr>
                <w:rFonts w:cs="Calibri"/>
                <w:sz w:val="24"/>
                <w:szCs w:val="24"/>
                <w:lang w:val="en-US"/>
              </w:rPr>
            </w:pPr>
            <w:r w:rsidRPr="00C00B3C">
              <w:rPr>
                <w:rFonts w:cs="Calibri"/>
                <w:sz w:val="24"/>
                <w:szCs w:val="24"/>
                <w:lang w:val="en-US"/>
              </w:rPr>
              <w:t>Concentration range</w:t>
            </w:r>
          </w:p>
        </w:tc>
        <w:tc>
          <w:tcPr>
            <w:tcW w:w="3712" w:type="dxa"/>
            <w:vAlign w:val="center"/>
          </w:tcPr>
          <w:p w14:paraId="79CE8DB3" w14:textId="77777777" w:rsidR="00941DEB" w:rsidRPr="00C00B3C" w:rsidRDefault="00941DEB" w:rsidP="00C00B3C">
            <w:pPr>
              <w:spacing w:before="120" w:after="120" w:line="240" w:lineRule="auto"/>
              <w:contextualSpacing/>
              <w:rPr>
                <w:rFonts w:cs="Calibri"/>
                <w:sz w:val="24"/>
                <w:szCs w:val="24"/>
                <w:lang w:val="en-US"/>
              </w:rPr>
            </w:pPr>
            <w:r w:rsidRPr="00C00B3C">
              <w:rPr>
                <w:rFonts w:cs="Calibri"/>
                <w:sz w:val="24"/>
                <w:szCs w:val="24"/>
                <w:lang w:val="en-US"/>
              </w:rPr>
              <w:t>Technology</w:t>
            </w:r>
          </w:p>
        </w:tc>
        <w:tc>
          <w:tcPr>
            <w:tcW w:w="2198" w:type="dxa"/>
            <w:vAlign w:val="center"/>
          </w:tcPr>
          <w:p w14:paraId="041EF215" w14:textId="77777777" w:rsidR="00941DEB" w:rsidRPr="00C00B3C" w:rsidRDefault="00941DEB" w:rsidP="00C00B3C">
            <w:pPr>
              <w:spacing w:before="120" w:after="120" w:line="240" w:lineRule="auto"/>
              <w:contextualSpacing/>
              <w:rPr>
                <w:rFonts w:cs="Calibri"/>
                <w:sz w:val="24"/>
                <w:szCs w:val="24"/>
                <w:lang w:val="en-US"/>
              </w:rPr>
            </w:pPr>
            <w:r w:rsidRPr="00C00B3C">
              <w:rPr>
                <w:rFonts w:cs="Calibri"/>
                <w:sz w:val="24"/>
                <w:szCs w:val="24"/>
                <w:lang w:val="en-US"/>
              </w:rPr>
              <w:t>Tracking</w:t>
            </w:r>
          </w:p>
        </w:tc>
      </w:tr>
      <w:tr w:rsidR="00941DEB" w:rsidRPr="00660967" w14:paraId="5F3B23CE" w14:textId="77777777" w:rsidTr="00C00B3C">
        <w:tc>
          <w:tcPr>
            <w:tcW w:w="1602" w:type="dxa"/>
            <w:vAlign w:val="center"/>
          </w:tcPr>
          <w:p w14:paraId="6F491A18" w14:textId="77777777" w:rsidR="00941DEB" w:rsidRPr="00C00B3C" w:rsidRDefault="00941DEB" w:rsidP="00C00B3C">
            <w:pPr>
              <w:spacing w:before="120" w:after="120" w:line="240" w:lineRule="auto"/>
              <w:contextualSpacing/>
              <w:rPr>
                <w:rFonts w:cs="Calibri"/>
                <w:sz w:val="24"/>
                <w:szCs w:val="24"/>
                <w:lang w:val="en-US"/>
              </w:rPr>
            </w:pPr>
            <w:r w:rsidRPr="00C00B3C">
              <w:rPr>
                <w:rFonts w:cs="Calibri"/>
                <w:sz w:val="24"/>
                <w:szCs w:val="24"/>
                <w:lang w:val="en-US"/>
              </w:rPr>
              <w:t>LCPV</w:t>
            </w:r>
          </w:p>
        </w:tc>
        <w:tc>
          <w:tcPr>
            <w:tcW w:w="2342" w:type="dxa"/>
            <w:vAlign w:val="center"/>
          </w:tcPr>
          <w:p w14:paraId="627B0DC4" w14:textId="77777777" w:rsidR="00941DEB" w:rsidRPr="00C00B3C" w:rsidRDefault="00941DEB" w:rsidP="00C00B3C">
            <w:pPr>
              <w:spacing w:before="120" w:after="120" w:line="240" w:lineRule="auto"/>
              <w:contextualSpacing/>
              <w:rPr>
                <w:rFonts w:cs="Calibri"/>
                <w:sz w:val="24"/>
                <w:szCs w:val="24"/>
                <w:lang w:val="en-US"/>
              </w:rPr>
            </w:pPr>
            <w:r w:rsidRPr="00C00B3C">
              <w:rPr>
                <w:rFonts w:cs="Calibri"/>
                <w:sz w:val="24"/>
                <w:szCs w:val="24"/>
                <w:lang w:val="en-US"/>
              </w:rPr>
              <w:t>1-10</w:t>
            </w:r>
          </w:p>
        </w:tc>
        <w:tc>
          <w:tcPr>
            <w:tcW w:w="3712" w:type="dxa"/>
            <w:vAlign w:val="center"/>
          </w:tcPr>
          <w:p w14:paraId="25CC0C92" w14:textId="77777777" w:rsidR="00941DEB" w:rsidRPr="00C00B3C" w:rsidRDefault="00941DEB" w:rsidP="00C00B3C">
            <w:pPr>
              <w:spacing w:before="120" w:after="120" w:line="240" w:lineRule="auto"/>
              <w:contextualSpacing/>
              <w:rPr>
                <w:rFonts w:cs="Calibri"/>
                <w:sz w:val="24"/>
                <w:szCs w:val="24"/>
                <w:lang w:val="en-US"/>
              </w:rPr>
            </w:pPr>
            <w:r w:rsidRPr="00C00B3C">
              <w:rPr>
                <w:rFonts w:cs="Calibri"/>
                <w:sz w:val="24"/>
                <w:szCs w:val="24"/>
                <w:lang w:val="en-US"/>
              </w:rPr>
              <w:t>Holographic, luminescent, linear focus systems</w:t>
            </w:r>
          </w:p>
        </w:tc>
        <w:tc>
          <w:tcPr>
            <w:tcW w:w="2198" w:type="dxa"/>
            <w:vAlign w:val="center"/>
          </w:tcPr>
          <w:p w14:paraId="200AF3E4" w14:textId="77777777" w:rsidR="00941DEB" w:rsidRPr="00C00B3C" w:rsidRDefault="00941DEB" w:rsidP="00C00B3C">
            <w:pPr>
              <w:spacing w:before="120" w:after="120" w:line="240" w:lineRule="auto"/>
              <w:contextualSpacing/>
              <w:rPr>
                <w:rFonts w:cs="Calibri"/>
                <w:sz w:val="24"/>
                <w:szCs w:val="24"/>
                <w:lang w:val="en-US"/>
              </w:rPr>
            </w:pPr>
            <w:r w:rsidRPr="00C00B3C">
              <w:rPr>
                <w:rFonts w:cs="Calibri"/>
                <w:sz w:val="24"/>
                <w:szCs w:val="24"/>
                <w:lang w:val="en-US"/>
              </w:rPr>
              <w:t>No tracking/one-axis system</w:t>
            </w:r>
          </w:p>
        </w:tc>
      </w:tr>
      <w:tr w:rsidR="00941DEB" w14:paraId="65CFF5FA" w14:textId="77777777" w:rsidTr="00C00B3C">
        <w:tc>
          <w:tcPr>
            <w:tcW w:w="1602" w:type="dxa"/>
            <w:vAlign w:val="center"/>
          </w:tcPr>
          <w:p w14:paraId="7AD97597" w14:textId="77777777" w:rsidR="00941DEB" w:rsidRPr="00C00B3C" w:rsidRDefault="00941DEB" w:rsidP="00C00B3C">
            <w:pPr>
              <w:spacing w:before="120" w:after="120" w:line="240" w:lineRule="auto"/>
              <w:contextualSpacing/>
              <w:rPr>
                <w:rFonts w:cs="Calibri"/>
                <w:sz w:val="24"/>
                <w:szCs w:val="24"/>
                <w:lang w:val="en-US"/>
              </w:rPr>
            </w:pPr>
            <w:r w:rsidRPr="00C00B3C">
              <w:rPr>
                <w:rFonts w:cs="Calibri"/>
                <w:sz w:val="24"/>
                <w:szCs w:val="24"/>
                <w:lang w:val="en-US"/>
              </w:rPr>
              <w:t>Medium CPV</w:t>
            </w:r>
          </w:p>
        </w:tc>
        <w:tc>
          <w:tcPr>
            <w:tcW w:w="2342" w:type="dxa"/>
            <w:vAlign w:val="center"/>
          </w:tcPr>
          <w:p w14:paraId="0381274F" w14:textId="77777777" w:rsidR="00941DEB" w:rsidRPr="00C00B3C" w:rsidRDefault="00941DEB" w:rsidP="00C00B3C">
            <w:pPr>
              <w:spacing w:before="120" w:after="120" w:line="240" w:lineRule="auto"/>
              <w:contextualSpacing/>
              <w:rPr>
                <w:rFonts w:cs="Calibri"/>
                <w:sz w:val="24"/>
                <w:szCs w:val="24"/>
                <w:lang w:val="en-US"/>
              </w:rPr>
            </w:pPr>
            <w:r w:rsidRPr="00C00B3C">
              <w:rPr>
                <w:rFonts w:cs="Calibri"/>
                <w:sz w:val="24"/>
                <w:szCs w:val="24"/>
                <w:lang w:val="en-US"/>
              </w:rPr>
              <w:t>10-100</w:t>
            </w:r>
          </w:p>
        </w:tc>
        <w:tc>
          <w:tcPr>
            <w:tcW w:w="3712" w:type="dxa"/>
            <w:vAlign w:val="center"/>
          </w:tcPr>
          <w:p w14:paraId="0CCDA226" w14:textId="77777777" w:rsidR="00941DEB" w:rsidRPr="00C00B3C" w:rsidRDefault="00941DEB" w:rsidP="00C00B3C">
            <w:pPr>
              <w:spacing w:before="120" w:after="120" w:line="240" w:lineRule="auto"/>
              <w:contextualSpacing/>
              <w:rPr>
                <w:rFonts w:cs="Calibri"/>
                <w:sz w:val="24"/>
                <w:szCs w:val="24"/>
                <w:lang w:val="en-US"/>
              </w:rPr>
            </w:pPr>
            <w:r w:rsidRPr="00C00B3C">
              <w:rPr>
                <w:rFonts w:cs="Calibri"/>
                <w:sz w:val="24"/>
                <w:szCs w:val="24"/>
                <w:lang w:val="en-US"/>
              </w:rPr>
              <w:t>CPC, linear focus systems (parabolic though, linear Fresnel lenses)</w:t>
            </w:r>
          </w:p>
        </w:tc>
        <w:tc>
          <w:tcPr>
            <w:tcW w:w="2198" w:type="dxa"/>
            <w:vAlign w:val="center"/>
          </w:tcPr>
          <w:p w14:paraId="47D231DE" w14:textId="77777777" w:rsidR="00941DEB" w:rsidRPr="00C00B3C" w:rsidRDefault="00941DEB" w:rsidP="00C00B3C">
            <w:pPr>
              <w:spacing w:before="120" w:after="120" w:line="240" w:lineRule="auto"/>
              <w:contextualSpacing/>
              <w:rPr>
                <w:rFonts w:cs="Calibri"/>
                <w:sz w:val="24"/>
                <w:szCs w:val="24"/>
                <w:lang w:val="en-US"/>
              </w:rPr>
            </w:pPr>
            <w:r w:rsidRPr="00C00B3C">
              <w:rPr>
                <w:rFonts w:cs="Calibri"/>
                <w:sz w:val="24"/>
                <w:szCs w:val="24"/>
                <w:lang w:val="en-US"/>
              </w:rPr>
              <w:t>One-axis</w:t>
            </w:r>
          </w:p>
        </w:tc>
      </w:tr>
      <w:tr w:rsidR="00941DEB" w14:paraId="21F1C486" w14:textId="77777777" w:rsidTr="00C00B3C">
        <w:tc>
          <w:tcPr>
            <w:tcW w:w="1602" w:type="dxa"/>
            <w:vAlign w:val="center"/>
          </w:tcPr>
          <w:p w14:paraId="761C59F9" w14:textId="77777777" w:rsidR="00941DEB" w:rsidRPr="00C00B3C" w:rsidRDefault="00941DEB" w:rsidP="00C00B3C">
            <w:pPr>
              <w:spacing w:before="120" w:after="120" w:line="240" w:lineRule="auto"/>
              <w:contextualSpacing/>
              <w:rPr>
                <w:rFonts w:cs="Calibri"/>
                <w:sz w:val="24"/>
                <w:szCs w:val="24"/>
                <w:lang w:val="en-US"/>
              </w:rPr>
            </w:pPr>
            <w:r w:rsidRPr="00C00B3C">
              <w:rPr>
                <w:rFonts w:cs="Calibri"/>
                <w:sz w:val="24"/>
                <w:szCs w:val="24"/>
                <w:lang w:val="en-US"/>
              </w:rPr>
              <w:t>HCPV</w:t>
            </w:r>
          </w:p>
        </w:tc>
        <w:tc>
          <w:tcPr>
            <w:tcW w:w="2342" w:type="dxa"/>
            <w:vAlign w:val="center"/>
          </w:tcPr>
          <w:p w14:paraId="38B4A3B6" w14:textId="77777777" w:rsidR="00941DEB" w:rsidRPr="00C00B3C" w:rsidRDefault="00941DEB" w:rsidP="00C00B3C">
            <w:pPr>
              <w:spacing w:before="120" w:after="120" w:line="240" w:lineRule="auto"/>
              <w:contextualSpacing/>
              <w:rPr>
                <w:rFonts w:cs="Calibri"/>
                <w:sz w:val="24"/>
                <w:szCs w:val="24"/>
                <w:lang w:val="en-US"/>
              </w:rPr>
            </w:pPr>
            <w:r w:rsidRPr="00C00B3C">
              <w:rPr>
                <w:rFonts w:cs="Calibri"/>
                <w:sz w:val="24"/>
                <w:szCs w:val="24"/>
                <w:lang w:val="en-US"/>
              </w:rPr>
              <w:t>100-1000</w:t>
            </w:r>
          </w:p>
        </w:tc>
        <w:tc>
          <w:tcPr>
            <w:tcW w:w="3712" w:type="dxa"/>
            <w:vAlign w:val="center"/>
          </w:tcPr>
          <w:p w14:paraId="04F95982" w14:textId="77777777" w:rsidR="00941DEB" w:rsidRPr="00C00B3C" w:rsidRDefault="00941DEB" w:rsidP="00C00B3C">
            <w:pPr>
              <w:spacing w:before="120" w:after="120" w:line="240" w:lineRule="auto"/>
              <w:contextualSpacing/>
              <w:rPr>
                <w:rFonts w:cs="Calibri"/>
                <w:sz w:val="24"/>
                <w:szCs w:val="24"/>
                <w:lang w:val="en-US"/>
              </w:rPr>
            </w:pPr>
            <w:r w:rsidRPr="00C00B3C">
              <w:rPr>
                <w:rFonts w:cs="Calibri"/>
                <w:sz w:val="24"/>
                <w:szCs w:val="24"/>
                <w:lang w:val="en-US"/>
              </w:rPr>
              <w:t>Point focus (Fresnel lens, freeform mirror, parabolic dish)</w:t>
            </w:r>
          </w:p>
        </w:tc>
        <w:tc>
          <w:tcPr>
            <w:tcW w:w="2198" w:type="dxa"/>
            <w:vAlign w:val="center"/>
          </w:tcPr>
          <w:p w14:paraId="6CEB8247" w14:textId="77777777" w:rsidR="00941DEB" w:rsidRPr="00C00B3C" w:rsidRDefault="00941DEB" w:rsidP="00C00B3C">
            <w:pPr>
              <w:spacing w:before="120" w:after="120" w:line="240" w:lineRule="auto"/>
              <w:contextualSpacing/>
              <w:rPr>
                <w:rFonts w:cs="Calibri"/>
                <w:sz w:val="24"/>
                <w:szCs w:val="24"/>
                <w:lang w:val="en-US"/>
              </w:rPr>
            </w:pPr>
            <w:r w:rsidRPr="00C00B3C">
              <w:rPr>
                <w:rFonts w:cs="Calibri"/>
                <w:sz w:val="24"/>
                <w:szCs w:val="24"/>
                <w:lang w:val="en-US"/>
              </w:rPr>
              <w:t>Two-axis</w:t>
            </w:r>
          </w:p>
        </w:tc>
      </w:tr>
    </w:tbl>
    <w:p w14:paraId="530CFD5A" w14:textId="77777777" w:rsidR="00941DEB" w:rsidRDefault="00941DEB" w:rsidP="002C17EB">
      <w:pPr>
        <w:spacing w:after="0" w:line="360" w:lineRule="auto"/>
        <w:contextualSpacing/>
        <w:rPr>
          <w:rFonts w:cs="Calibri"/>
          <w:sz w:val="24"/>
          <w:szCs w:val="24"/>
          <w:lang w:val="en-US"/>
        </w:rPr>
      </w:pPr>
    </w:p>
    <w:p w14:paraId="34605A23" w14:textId="77777777" w:rsidR="00941DEB" w:rsidRDefault="00941DEB" w:rsidP="002C17EB">
      <w:pPr>
        <w:spacing w:after="0" w:line="360" w:lineRule="auto"/>
        <w:rPr>
          <w:rFonts w:cs="Calibri"/>
          <w:sz w:val="24"/>
          <w:szCs w:val="24"/>
          <w:lang w:val="en-US"/>
        </w:rPr>
      </w:pPr>
      <w:r w:rsidRPr="004D3025">
        <w:rPr>
          <w:rFonts w:cs="Calibri"/>
          <w:sz w:val="24"/>
          <w:szCs w:val="24"/>
          <w:lang w:val="en-US"/>
        </w:rPr>
        <w:t xml:space="preserve">On the back side of the solar cell, a cooling system must be </w:t>
      </w:r>
      <w:r w:rsidR="009E3D96">
        <w:rPr>
          <w:rFonts w:cs="Calibri"/>
          <w:sz w:val="24"/>
          <w:szCs w:val="24"/>
          <w:lang w:val="en-US"/>
        </w:rPr>
        <w:t>foreseen</w:t>
      </w:r>
      <w:r w:rsidRPr="004D3025">
        <w:rPr>
          <w:rFonts w:cs="Calibri"/>
          <w:sz w:val="24"/>
          <w:szCs w:val="24"/>
          <w:lang w:val="en-US"/>
        </w:rPr>
        <w:t xml:space="preserve">. </w:t>
      </w:r>
      <w:r w:rsidR="000803C2">
        <w:rPr>
          <w:rFonts w:cs="Calibri"/>
          <w:sz w:val="24"/>
          <w:szCs w:val="24"/>
          <w:lang w:val="en-US"/>
        </w:rPr>
        <w:t>Many different</w:t>
      </w:r>
      <w:r w:rsidRPr="004D3025">
        <w:rPr>
          <w:rFonts w:cs="Calibri"/>
          <w:sz w:val="24"/>
          <w:szCs w:val="24"/>
          <w:lang w:val="en-US"/>
        </w:rPr>
        <w:t xml:space="preserve"> solution</w:t>
      </w:r>
      <w:r w:rsidR="000803C2">
        <w:rPr>
          <w:rFonts w:cs="Calibri"/>
          <w:sz w:val="24"/>
          <w:szCs w:val="24"/>
          <w:lang w:val="en-US"/>
        </w:rPr>
        <w:t>s</w:t>
      </w:r>
      <w:r w:rsidRPr="004D3025">
        <w:rPr>
          <w:rFonts w:cs="Calibri"/>
          <w:sz w:val="24"/>
          <w:szCs w:val="24"/>
          <w:lang w:val="en-US"/>
        </w:rPr>
        <w:t xml:space="preserve"> have been studied, both active and passive; trade-off between costs and cell temperature must be found, so a passive heat sinking is often chosen as the most fitting.</w:t>
      </w:r>
    </w:p>
    <w:p w14:paraId="6F6EAE87" w14:textId="77777777" w:rsidR="00941DEB" w:rsidRDefault="00941DEB" w:rsidP="002C17EB">
      <w:pPr>
        <w:spacing w:after="0" w:line="360" w:lineRule="auto"/>
        <w:rPr>
          <w:rFonts w:cs="Calibri"/>
          <w:sz w:val="24"/>
          <w:szCs w:val="24"/>
          <w:lang w:val="en-US"/>
        </w:rPr>
      </w:pPr>
      <w:r>
        <w:rPr>
          <w:rFonts w:cs="Calibri"/>
          <w:sz w:val="24"/>
          <w:szCs w:val="24"/>
          <w:lang w:val="en-US"/>
        </w:rPr>
        <w:t xml:space="preserve">Considering the concentration factor, </w:t>
      </w:r>
      <w:r w:rsidR="000803C2">
        <w:rPr>
          <w:rFonts w:cs="Calibri"/>
          <w:sz w:val="24"/>
          <w:szCs w:val="24"/>
          <w:lang w:val="en-US"/>
        </w:rPr>
        <w:t>an appropriate tracking system has</w:t>
      </w:r>
      <w:r>
        <w:rPr>
          <w:rFonts w:cs="Calibri"/>
          <w:sz w:val="24"/>
          <w:szCs w:val="24"/>
          <w:lang w:val="en-US"/>
        </w:rPr>
        <w:t xml:space="preserve"> to be st</w:t>
      </w:r>
      <w:r w:rsidR="009E3D96">
        <w:rPr>
          <w:rFonts w:cs="Calibri"/>
          <w:sz w:val="24"/>
          <w:szCs w:val="24"/>
          <w:lang w:val="en-US"/>
        </w:rPr>
        <w:t>udied. Although this could seem</w:t>
      </w:r>
      <w:r>
        <w:rPr>
          <w:rFonts w:cs="Calibri"/>
          <w:sz w:val="24"/>
          <w:szCs w:val="24"/>
          <w:lang w:val="en-US"/>
        </w:rPr>
        <w:t xml:space="preserve"> a mundane </w:t>
      </w:r>
      <w:r w:rsidR="009E3D96">
        <w:rPr>
          <w:rFonts w:cs="Calibri"/>
          <w:sz w:val="24"/>
          <w:szCs w:val="24"/>
          <w:lang w:val="en-US"/>
        </w:rPr>
        <w:t>issue</w:t>
      </w:r>
      <w:r>
        <w:rPr>
          <w:rFonts w:cs="Calibri"/>
          <w:sz w:val="24"/>
          <w:szCs w:val="24"/>
          <w:lang w:val="en-US"/>
        </w:rPr>
        <w:t xml:space="preserve">, trackers </w:t>
      </w:r>
      <w:r w:rsidR="009E3D96">
        <w:rPr>
          <w:rFonts w:cs="Calibri"/>
          <w:sz w:val="24"/>
          <w:szCs w:val="24"/>
          <w:lang w:val="en-US"/>
        </w:rPr>
        <w:t>cause</w:t>
      </w:r>
      <w:r>
        <w:rPr>
          <w:rFonts w:cs="Calibri"/>
          <w:sz w:val="24"/>
          <w:szCs w:val="24"/>
          <w:lang w:val="en-US"/>
        </w:rPr>
        <w:t xml:space="preserve"> more than 50% of the problems observed in the field </w:t>
      </w:r>
      <w:r w:rsidRPr="004A2BD6">
        <w:rPr>
          <w:rFonts w:cs="Calibri"/>
          <w:color w:val="FF0000"/>
          <w:sz w:val="24"/>
          <w:szCs w:val="24"/>
          <w:lang w:val="en-US"/>
        </w:rPr>
        <w:t>[Rubio 2011]</w:t>
      </w:r>
      <w:r>
        <w:rPr>
          <w:rFonts w:cs="Calibri"/>
          <w:sz w:val="24"/>
          <w:szCs w:val="24"/>
          <w:lang w:val="en-US"/>
        </w:rPr>
        <w:t>.</w:t>
      </w:r>
    </w:p>
    <w:p w14:paraId="042A6BA1" w14:textId="77777777" w:rsidR="00941DEB" w:rsidRDefault="00941DEB" w:rsidP="002C17EB">
      <w:pPr>
        <w:spacing w:after="0" w:line="360" w:lineRule="auto"/>
        <w:rPr>
          <w:rFonts w:cs="Calibri"/>
          <w:sz w:val="24"/>
          <w:szCs w:val="24"/>
          <w:lang w:val="en-US"/>
        </w:rPr>
      </w:pPr>
      <w:r>
        <w:rPr>
          <w:rFonts w:cs="Calibri"/>
          <w:sz w:val="24"/>
          <w:szCs w:val="24"/>
          <w:lang w:val="en-US"/>
        </w:rPr>
        <w:t>Cooling and tracking topics will be expanded in the next paragraphs.</w:t>
      </w:r>
    </w:p>
    <w:p w14:paraId="6A6FB941" w14:textId="77777777" w:rsidR="00941DEB" w:rsidRDefault="00941DEB" w:rsidP="002C17EB">
      <w:pPr>
        <w:spacing w:after="0" w:line="360" w:lineRule="auto"/>
        <w:rPr>
          <w:rFonts w:cs="Calibri"/>
          <w:sz w:val="24"/>
          <w:szCs w:val="24"/>
          <w:lang w:val="en-US"/>
        </w:rPr>
      </w:pPr>
    </w:p>
    <w:p w14:paraId="5B22F48A" w14:textId="77777777" w:rsidR="00941DEB" w:rsidRPr="002C17EB" w:rsidRDefault="00941DEB" w:rsidP="002C17EB">
      <w:pPr>
        <w:spacing w:after="0" w:line="360" w:lineRule="auto"/>
        <w:rPr>
          <w:rFonts w:cs="Calibri"/>
          <w:sz w:val="24"/>
          <w:szCs w:val="24"/>
          <w:lang w:val="en-US"/>
        </w:rPr>
      </w:pPr>
    </w:p>
    <w:p w14:paraId="670C2A9F" w14:textId="77777777" w:rsidR="00941DEB" w:rsidRPr="00C13425" w:rsidRDefault="00941DEB" w:rsidP="002C17EB">
      <w:pPr>
        <w:spacing w:after="0" w:line="360" w:lineRule="auto"/>
        <w:rPr>
          <w:rFonts w:cs="Calibri"/>
          <w:b/>
          <w:sz w:val="30"/>
          <w:szCs w:val="30"/>
          <w:u w:val="single"/>
          <w:lang w:val="en-US"/>
        </w:rPr>
      </w:pPr>
      <w:r>
        <w:rPr>
          <w:rFonts w:cs="Calibri"/>
          <w:b/>
          <w:sz w:val="30"/>
          <w:szCs w:val="30"/>
          <w:u w:val="single"/>
          <w:lang w:val="en-US"/>
        </w:rPr>
        <w:t>Why concentrate? A comparison between LCPV and HCPV</w:t>
      </w:r>
      <w:r w:rsidR="00B82A31">
        <w:rPr>
          <w:rFonts w:cs="Calibri"/>
          <w:b/>
          <w:sz w:val="30"/>
          <w:szCs w:val="30"/>
          <w:u w:val="single"/>
          <w:lang w:val="en-US"/>
        </w:rPr>
        <w:t xml:space="preserve"> </w:t>
      </w:r>
    </w:p>
    <w:p w14:paraId="58CC0375" w14:textId="77777777" w:rsidR="00941DEB" w:rsidRDefault="00941DEB" w:rsidP="002C17EB">
      <w:pPr>
        <w:spacing w:after="0" w:line="360" w:lineRule="auto"/>
        <w:rPr>
          <w:rFonts w:cs="Calibri"/>
          <w:sz w:val="24"/>
          <w:szCs w:val="24"/>
          <w:lang w:val="en-US"/>
        </w:rPr>
      </w:pPr>
    </w:p>
    <w:p w14:paraId="25AD7659" w14:textId="77777777" w:rsidR="00941DEB" w:rsidRDefault="00941DEB" w:rsidP="002C17EB">
      <w:pPr>
        <w:spacing w:after="0" w:line="360" w:lineRule="auto"/>
        <w:rPr>
          <w:rFonts w:cs="Calibri"/>
          <w:sz w:val="24"/>
          <w:szCs w:val="24"/>
          <w:lang w:val="en-US"/>
        </w:rPr>
      </w:pPr>
      <w:r>
        <w:rPr>
          <w:rFonts w:cs="Calibri"/>
          <w:sz w:val="24"/>
          <w:szCs w:val="24"/>
          <w:lang w:val="en-US"/>
        </w:rPr>
        <w:t xml:space="preserve">Motivation behind research and funds investment in CPV is energy cost reduction in a sustainable way. Concepts like LCOE (Levelized Cost Of Energy), EROEI (Energy Returned On Energy Invested), EPBT (Energy Pay-Back Time) must be considered in the effectiveness of this technology. Many studies have been conducted on these topics </w:t>
      </w:r>
      <w:r w:rsidRPr="005E4889">
        <w:rPr>
          <w:rFonts w:cs="Calibri"/>
          <w:color w:val="FF0000"/>
          <w:sz w:val="24"/>
          <w:szCs w:val="24"/>
          <w:lang w:val="en-US"/>
        </w:rPr>
        <w:t>[de Wild-Scholten 2010] [Peharz 2005] [Fthenakis 2010]</w:t>
      </w:r>
      <w:r>
        <w:rPr>
          <w:rFonts w:cs="Calibri"/>
          <w:sz w:val="24"/>
          <w:szCs w:val="24"/>
          <w:lang w:val="en-US"/>
        </w:rPr>
        <w:t xml:space="preserve"> and the conclusion is that CPV is capable to reach grid-parity in a sustainable manner.</w:t>
      </w:r>
    </w:p>
    <w:p w14:paraId="0AA1FBD1" w14:textId="77777777" w:rsidR="00941DEB" w:rsidRDefault="00941DEB" w:rsidP="002C17EB">
      <w:pPr>
        <w:spacing w:after="0" w:line="360" w:lineRule="auto"/>
        <w:rPr>
          <w:rFonts w:cs="Calibri"/>
          <w:sz w:val="24"/>
          <w:szCs w:val="24"/>
          <w:lang w:val="en-US"/>
        </w:rPr>
      </w:pPr>
      <w:r>
        <w:rPr>
          <w:rFonts w:cs="Calibri"/>
          <w:sz w:val="24"/>
          <w:szCs w:val="24"/>
          <w:lang w:val="en-US"/>
        </w:rPr>
        <w:t>CPV has also a greater potential respect to flat-plates PV. Increment of concentration factor has some advantages:</w:t>
      </w:r>
    </w:p>
    <w:p w14:paraId="03463F58" w14:textId="77777777" w:rsidR="00941DEB" w:rsidRDefault="00941DEB" w:rsidP="006C0358">
      <w:pPr>
        <w:numPr>
          <w:ilvl w:val="0"/>
          <w:numId w:val="6"/>
        </w:numPr>
        <w:spacing w:after="0" w:line="360" w:lineRule="auto"/>
        <w:rPr>
          <w:rFonts w:cs="Calibri"/>
          <w:sz w:val="24"/>
          <w:szCs w:val="24"/>
          <w:lang w:val="en-US"/>
        </w:rPr>
      </w:pPr>
      <w:r>
        <w:rPr>
          <w:rFonts w:cs="Calibri"/>
          <w:sz w:val="24"/>
          <w:szCs w:val="24"/>
          <w:lang w:val="en-US"/>
        </w:rPr>
        <w:t>solar cell efficiency grows as the natural logarithm of incident flux</w:t>
      </w:r>
      <w:r w:rsidR="00D50B8C">
        <w:rPr>
          <w:rFonts w:cs="Calibri"/>
          <w:sz w:val="24"/>
          <w:szCs w:val="24"/>
          <w:lang w:val="en-US"/>
        </w:rPr>
        <w:t>;</w:t>
      </w:r>
    </w:p>
    <w:p w14:paraId="38F8D236" w14:textId="77777777" w:rsidR="00941DEB" w:rsidRDefault="00941DEB" w:rsidP="006C0358">
      <w:pPr>
        <w:numPr>
          <w:ilvl w:val="0"/>
          <w:numId w:val="6"/>
        </w:numPr>
        <w:spacing w:after="0" w:line="360" w:lineRule="auto"/>
        <w:rPr>
          <w:rFonts w:cs="Calibri"/>
          <w:sz w:val="24"/>
          <w:szCs w:val="24"/>
          <w:lang w:val="en-US"/>
        </w:rPr>
      </w:pPr>
      <w:r>
        <w:rPr>
          <w:rFonts w:cs="Calibri"/>
          <w:sz w:val="24"/>
          <w:szCs w:val="24"/>
          <w:lang w:val="en-US"/>
        </w:rPr>
        <w:t>the ratio between semiconductor and active collector area decreases</w:t>
      </w:r>
      <w:r w:rsidR="00D50B8C">
        <w:rPr>
          <w:rFonts w:cs="Calibri"/>
          <w:sz w:val="24"/>
          <w:szCs w:val="24"/>
          <w:lang w:val="en-US"/>
        </w:rPr>
        <w:t>;</w:t>
      </w:r>
    </w:p>
    <w:p w14:paraId="3CA520C9" w14:textId="77777777" w:rsidR="00941DEB" w:rsidRDefault="00941DEB" w:rsidP="006C0358">
      <w:pPr>
        <w:numPr>
          <w:ilvl w:val="0"/>
          <w:numId w:val="6"/>
        </w:numPr>
        <w:spacing w:after="0" w:line="360" w:lineRule="auto"/>
        <w:rPr>
          <w:rFonts w:cs="Calibri"/>
          <w:sz w:val="24"/>
          <w:szCs w:val="24"/>
          <w:lang w:val="en-US"/>
        </w:rPr>
      </w:pPr>
      <w:r>
        <w:rPr>
          <w:rFonts w:cs="Calibri"/>
          <w:sz w:val="24"/>
          <w:szCs w:val="24"/>
          <w:lang w:val="en-US"/>
        </w:rPr>
        <w:t>the number of components decreases</w:t>
      </w:r>
      <w:r w:rsidR="00D50B8C">
        <w:rPr>
          <w:rFonts w:cs="Calibri"/>
          <w:sz w:val="24"/>
          <w:szCs w:val="24"/>
          <w:lang w:val="en-US"/>
        </w:rPr>
        <w:t>.</w:t>
      </w:r>
    </w:p>
    <w:p w14:paraId="25E78E38" w14:textId="77777777" w:rsidR="00941DEB" w:rsidRDefault="00941DEB" w:rsidP="002C17EB">
      <w:pPr>
        <w:spacing w:after="0" w:line="360" w:lineRule="auto"/>
        <w:rPr>
          <w:rFonts w:cs="Calibri"/>
          <w:sz w:val="24"/>
          <w:szCs w:val="24"/>
          <w:lang w:val="en-US"/>
        </w:rPr>
      </w:pPr>
      <w:r>
        <w:rPr>
          <w:rFonts w:cs="Calibri"/>
          <w:sz w:val="24"/>
          <w:szCs w:val="24"/>
          <w:lang w:val="en-US"/>
        </w:rPr>
        <w:t>But there are also some disadvantages:</w:t>
      </w:r>
    </w:p>
    <w:p w14:paraId="3F47D3F5" w14:textId="77777777" w:rsidR="00D50B8C" w:rsidRDefault="00941DEB" w:rsidP="00D71507">
      <w:pPr>
        <w:numPr>
          <w:ilvl w:val="0"/>
          <w:numId w:val="6"/>
        </w:numPr>
        <w:spacing w:after="0" w:line="360" w:lineRule="auto"/>
        <w:rPr>
          <w:rFonts w:cs="Calibri"/>
          <w:sz w:val="24"/>
          <w:szCs w:val="24"/>
          <w:lang w:val="en-US"/>
        </w:rPr>
      </w:pPr>
      <w:r w:rsidRPr="00D50B8C">
        <w:rPr>
          <w:rFonts w:cs="Calibri"/>
          <w:sz w:val="24"/>
          <w:szCs w:val="24"/>
          <w:lang w:val="en-US"/>
        </w:rPr>
        <w:t>the higher the concentration factor, the more accurate must be the tracking system</w:t>
      </w:r>
      <w:r w:rsidR="00D50B8C">
        <w:rPr>
          <w:rFonts w:cs="Calibri"/>
          <w:sz w:val="24"/>
          <w:szCs w:val="24"/>
          <w:lang w:val="en-US"/>
        </w:rPr>
        <w:t>;</w:t>
      </w:r>
    </w:p>
    <w:p w14:paraId="419B4122" w14:textId="77777777" w:rsidR="00941DEB" w:rsidRPr="00D50B8C" w:rsidRDefault="00941DEB" w:rsidP="00D71507">
      <w:pPr>
        <w:numPr>
          <w:ilvl w:val="0"/>
          <w:numId w:val="6"/>
        </w:numPr>
        <w:spacing w:after="0" w:line="360" w:lineRule="auto"/>
        <w:rPr>
          <w:rFonts w:cs="Calibri"/>
          <w:sz w:val="24"/>
          <w:szCs w:val="24"/>
          <w:lang w:val="en-US"/>
        </w:rPr>
      </w:pPr>
      <w:r w:rsidRPr="00D50B8C">
        <w:rPr>
          <w:rFonts w:cs="Calibri"/>
          <w:sz w:val="24"/>
          <w:szCs w:val="24"/>
          <w:lang w:val="en-US"/>
        </w:rPr>
        <w:t>increment of solar flux increases the photocurrent, but also losses by Joule effect</w:t>
      </w:r>
      <w:r w:rsidR="00D50B8C">
        <w:rPr>
          <w:rFonts w:cs="Calibri"/>
          <w:sz w:val="24"/>
          <w:szCs w:val="24"/>
          <w:lang w:val="en-US"/>
        </w:rPr>
        <w:t>;</w:t>
      </w:r>
    </w:p>
    <w:p w14:paraId="7C1E9B1A" w14:textId="77777777" w:rsidR="00941DEB" w:rsidRDefault="00941DEB" w:rsidP="00D71507">
      <w:pPr>
        <w:numPr>
          <w:ilvl w:val="0"/>
          <w:numId w:val="6"/>
        </w:numPr>
        <w:spacing w:after="0" w:line="360" w:lineRule="auto"/>
        <w:rPr>
          <w:rFonts w:cs="Calibri"/>
          <w:sz w:val="24"/>
          <w:szCs w:val="24"/>
          <w:lang w:val="en-US"/>
        </w:rPr>
      </w:pPr>
      <w:r>
        <w:rPr>
          <w:rFonts w:cs="Calibri"/>
          <w:sz w:val="24"/>
          <w:szCs w:val="24"/>
          <w:lang w:val="en-US"/>
        </w:rPr>
        <w:t>the higher the cell temperature, the lower is its efficiency</w:t>
      </w:r>
      <w:r w:rsidR="00D50B8C">
        <w:rPr>
          <w:rFonts w:cs="Calibri"/>
          <w:sz w:val="24"/>
          <w:szCs w:val="24"/>
          <w:lang w:val="en-US"/>
        </w:rPr>
        <w:t>.</w:t>
      </w:r>
    </w:p>
    <w:p w14:paraId="3D3127E9" w14:textId="77777777" w:rsidR="00941DEB" w:rsidRDefault="00941DEB" w:rsidP="002C17EB">
      <w:pPr>
        <w:spacing w:after="0" w:line="360" w:lineRule="auto"/>
        <w:rPr>
          <w:rFonts w:cs="Calibri"/>
          <w:sz w:val="24"/>
          <w:szCs w:val="24"/>
          <w:lang w:val="en-US"/>
        </w:rPr>
      </w:pPr>
    </w:p>
    <w:p w14:paraId="21D4EC0A" w14:textId="77777777" w:rsidR="00941DEB" w:rsidRPr="00D95A3C" w:rsidRDefault="00941DEB" w:rsidP="002C17EB">
      <w:pPr>
        <w:spacing w:after="0" w:line="360" w:lineRule="auto"/>
        <w:rPr>
          <w:sz w:val="24"/>
          <w:szCs w:val="24"/>
          <w:lang w:val="en-US"/>
        </w:rPr>
      </w:pPr>
      <w:r w:rsidRPr="00D95A3C">
        <w:rPr>
          <w:rFonts w:cs="Calibri"/>
          <w:sz w:val="24"/>
          <w:szCs w:val="24"/>
          <w:lang w:val="en-US"/>
        </w:rPr>
        <w:t xml:space="preserve">Debate on which is the best technology between LCPV and HCPV is still ongoing and undecided. </w:t>
      </w:r>
      <w:r w:rsidRPr="00D95A3C">
        <w:rPr>
          <w:sz w:val="24"/>
          <w:szCs w:val="24"/>
          <w:lang w:val="en-US"/>
        </w:rPr>
        <w:t xml:space="preserve">The big advantage of HCPV is high </w:t>
      </w:r>
      <w:r>
        <w:rPr>
          <w:sz w:val="24"/>
          <w:szCs w:val="24"/>
          <w:lang w:val="en-US"/>
        </w:rPr>
        <w:t>multi-junction cell efficiency</w:t>
      </w:r>
      <w:r w:rsidRPr="00D95A3C">
        <w:rPr>
          <w:sz w:val="24"/>
          <w:szCs w:val="24"/>
          <w:lang w:val="en-US"/>
        </w:rPr>
        <w:t xml:space="preserve"> (&gt;40%). HCPV </w:t>
      </w:r>
      <w:r w:rsidR="00D50B8C">
        <w:rPr>
          <w:sz w:val="24"/>
          <w:szCs w:val="24"/>
          <w:lang w:val="en-US"/>
        </w:rPr>
        <w:t>r</w:t>
      </w:r>
      <w:r w:rsidRPr="00D95A3C">
        <w:rPr>
          <w:sz w:val="24"/>
          <w:szCs w:val="24"/>
          <w:lang w:val="en-US"/>
        </w:rPr>
        <w:t>equires precision optics and 2-axis tracking. LCPV systems can use cheap silicon cells with</w:t>
      </w:r>
      <w:r>
        <w:rPr>
          <w:sz w:val="24"/>
          <w:szCs w:val="24"/>
          <w:lang w:val="en-US"/>
        </w:rPr>
        <w:t xml:space="preserve"> efficiencies </w:t>
      </w:r>
      <w:r w:rsidR="000803C2">
        <w:rPr>
          <w:sz w:val="24"/>
          <w:szCs w:val="24"/>
          <w:lang w:val="en-US"/>
        </w:rPr>
        <w:t>around</w:t>
      </w:r>
      <w:r>
        <w:rPr>
          <w:sz w:val="24"/>
          <w:szCs w:val="24"/>
          <w:lang w:val="en-US"/>
        </w:rPr>
        <w:t xml:space="preserve"> 20%, </w:t>
      </w:r>
      <w:r w:rsidR="00D50B8C">
        <w:rPr>
          <w:sz w:val="24"/>
          <w:szCs w:val="24"/>
          <w:lang w:val="en-US"/>
        </w:rPr>
        <w:t xml:space="preserve">with </w:t>
      </w:r>
      <w:r>
        <w:rPr>
          <w:sz w:val="24"/>
          <w:szCs w:val="24"/>
          <w:lang w:val="en-US"/>
        </w:rPr>
        <w:t>o</w:t>
      </w:r>
      <w:r w:rsidRPr="00D95A3C">
        <w:rPr>
          <w:sz w:val="24"/>
          <w:szCs w:val="24"/>
          <w:lang w:val="en-US"/>
        </w:rPr>
        <w:t>ptical losses lower than HCPV. In the short term LCPV offers an alternative to flat-plate PV, but HCPV is also on the route to attain cost effectiveness.</w:t>
      </w:r>
    </w:p>
    <w:p w14:paraId="006FFFAC" w14:textId="77777777" w:rsidR="00941DEB" w:rsidRPr="002C17EB" w:rsidRDefault="00941DEB" w:rsidP="002C17EB">
      <w:pPr>
        <w:spacing w:after="0" w:line="360" w:lineRule="auto"/>
        <w:rPr>
          <w:rFonts w:cs="Calibri"/>
          <w:sz w:val="24"/>
          <w:szCs w:val="24"/>
          <w:lang w:val="en-US"/>
        </w:rPr>
      </w:pPr>
    </w:p>
    <w:p w14:paraId="63B01A43" w14:textId="77777777" w:rsidR="00941DEB" w:rsidRPr="00C13425" w:rsidRDefault="00D50B8C" w:rsidP="002C17EB">
      <w:pPr>
        <w:spacing w:after="0" w:line="360" w:lineRule="auto"/>
        <w:rPr>
          <w:rFonts w:cs="Calibri"/>
          <w:b/>
          <w:sz w:val="30"/>
          <w:szCs w:val="30"/>
          <w:u w:val="single"/>
          <w:lang w:val="en-US"/>
        </w:rPr>
      </w:pPr>
      <w:r>
        <w:rPr>
          <w:rFonts w:cs="Calibri"/>
          <w:b/>
          <w:sz w:val="30"/>
          <w:szCs w:val="30"/>
          <w:u w:val="single"/>
          <w:lang w:val="en-US"/>
        </w:rPr>
        <w:t>Current</w:t>
      </w:r>
      <w:r w:rsidR="00941DEB" w:rsidRPr="00C13425">
        <w:rPr>
          <w:rFonts w:cs="Calibri"/>
          <w:b/>
          <w:sz w:val="30"/>
          <w:szCs w:val="30"/>
          <w:u w:val="single"/>
          <w:lang w:val="en-US"/>
        </w:rPr>
        <w:t xml:space="preserve"> status of HCPV systems </w:t>
      </w:r>
      <w:r w:rsidR="001E29DA">
        <w:rPr>
          <w:rFonts w:cs="Calibri"/>
          <w:b/>
          <w:sz w:val="30"/>
          <w:szCs w:val="30"/>
          <w:u w:val="single"/>
          <w:lang w:val="en-US"/>
        </w:rPr>
        <w:t>worldwide</w:t>
      </w:r>
      <w:r w:rsidR="00941DEB" w:rsidRPr="00C13425">
        <w:rPr>
          <w:rFonts w:cs="Calibri"/>
          <w:b/>
          <w:sz w:val="30"/>
          <w:szCs w:val="30"/>
          <w:u w:val="single"/>
          <w:lang w:val="en-US"/>
        </w:rPr>
        <w:t xml:space="preserve"> </w:t>
      </w:r>
    </w:p>
    <w:p w14:paraId="75EC5FB1" w14:textId="77777777" w:rsidR="00941DEB" w:rsidRDefault="00941DEB" w:rsidP="002C17EB">
      <w:pPr>
        <w:spacing w:after="0" w:line="360" w:lineRule="auto"/>
        <w:rPr>
          <w:rFonts w:cs="Calibri"/>
          <w:sz w:val="24"/>
          <w:szCs w:val="24"/>
          <w:lang w:val="en-US"/>
        </w:rPr>
      </w:pPr>
    </w:p>
    <w:p w14:paraId="08200F6D" w14:textId="77777777" w:rsidR="00941DEB" w:rsidRDefault="00941DEB" w:rsidP="002C17EB">
      <w:pPr>
        <w:spacing w:after="0" w:line="360" w:lineRule="auto"/>
        <w:rPr>
          <w:rFonts w:cs="Calibri"/>
          <w:sz w:val="24"/>
          <w:szCs w:val="24"/>
          <w:lang w:val="en-US"/>
        </w:rPr>
      </w:pPr>
      <w:r>
        <w:rPr>
          <w:rFonts w:cs="Calibri"/>
          <w:sz w:val="24"/>
          <w:szCs w:val="24"/>
          <w:lang w:val="en-US"/>
        </w:rPr>
        <w:t>In order to introduce the activities described in the next chapters,</w:t>
      </w:r>
      <w:r w:rsidR="000803C2">
        <w:rPr>
          <w:rFonts w:cs="Calibri"/>
          <w:sz w:val="24"/>
          <w:szCs w:val="24"/>
          <w:lang w:val="en-US"/>
        </w:rPr>
        <w:t xml:space="preserve"> the</w:t>
      </w:r>
      <w:r>
        <w:rPr>
          <w:rFonts w:cs="Calibri"/>
          <w:sz w:val="24"/>
          <w:szCs w:val="24"/>
          <w:lang w:val="en-US"/>
        </w:rPr>
        <w:t xml:space="preserve"> current status of worldwide HCPV research is here summarized. </w:t>
      </w:r>
      <w:r w:rsidR="00D50B8C">
        <w:rPr>
          <w:rFonts w:cs="Calibri"/>
          <w:sz w:val="24"/>
          <w:szCs w:val="24"/>
          <w:lang w:val="en-US"/>
        </w:rPr>
        <w:t>In 200</w:t>
      </w:r>
      <w:r w:rsidR="00FC5CF0">
        <w:rPr>
          <w:rFonts w:cs="Calibri"/>
          <w:sz w:val="24"/>
          <w:szCs w:val="24"/>
          <w:lang w:val="en-US"/>
        </w:rPr>
        <w:t xml:space="preserve">7 Department of Physics of the </w:t>
      </w:r>
      <w:r>
        <w:rPr>
          <w:rFonts w:cs="Calibri"/>
          <w:sz w:val="24"/>
          <w:szCs w:val="24"/>
          <w:lang w:val="en-US"/>
        </w:rPr>
        <w:t xml:space="preserve">University of Padua decided to invest in </w:t>
      </w:r>
      <w:r w:rsidR="00FC5CF0">
        <w:rPr>
          <w:rFonts w:cs="Calibri"/>
          <w:sz w:val="24"/>
          <w:szCs w:val="24"/>
          <w:lang w:val="en-US"/>
        </w:rPr>
        <w:t>CPV R&amp;D program</w:t>
      </w:r>
      <w:r>
        <w:rPr>
          <w:rFonts w:cs="Calibri"/>
          <w:sz w:val="24"/>
          <w:szCs w:val="24"/>
          <w:lang w:val="en-US"/>
        </w:rPr>
        <w:t xml:space="preserve">. Figure </w:t>
      </w:r>
      <w:r w:rsidR="00FC5CF0" w:rsidRPr="00FC5CF0">
        <w:rPr>
          <w:rFonts w:cs="Calibri"/>
          <w:sz w:val="24"/>
          <w:szCs w:val="24"/>
          <w:lang w:val="en-US"/>
        </w:rPr>
        <w:t>4</w:t>
      </w:r>
      <w:r>
        <w:rPr>
          <w:rFonts w:cs="Calibri"/>
          <w:sz w:val="24"/>
          <w:szCs w:val="24"/>
          <w:lang w:val="en-US"/>
        </w:rPr>
        <w:t xml:space="preserve"> shows that multi-junction solar cells have a great potential, and roadmaps</w:t>
      </w:r>
      <w:r w:rsidR="00D94197">
        <w:rPr>
          <w:rFonts w:cs="Calibri"/>
          <w:sz w:val="24"/>
          <w:szCs w:val="24"/>
          <w:lang w:val="en-US"/>
        </w:rPr>
        <w:t xml:space="preserve"> by 3J cells</w:t>
      </w:r>
      <w:r>
        <w:rPr>
          <w:rFonts w:cs="Calibri"/>
          <w:sz w:val="24"/>
          <w:szCs w:val="24"/>
          <w:lang w:val="en-US"/>
        </w:rPr>
        <w:t xml:space="preserve"> </w:t>
      </w:r>
      <w:r w:rsidR="00D94197">
        <w:rPr>
          <w:rFonts w:cs="Calibri"/>
          <w:sz w:val="24"/>
          <w:szCs w:val="24"/>
          <w:lang w:val="en-US"/>
        </w:rPr>
        <w:t xml:space="preserve">manufacturers </w:t>
      </w:r>
      <w:r>
        <w:rPr>
          <w:rFonts w:cs="Calibri"/>
          <w:sz w:val="24"/>
          <w:szCs w:val="24"/>
          <w:lang w:val="en-US"/>
        </w:rPr>
        <w:t xml:space="preserve">promise </w:t>
      </w:r>
      <w:r w:rsidR="00D94197">
        <w:rPr>
          <w:rFonts w:cs="Calibri"/>
          <w:sz w:val="24"/>
          <w:szCs w:val="24"/>
          <w:lang w:val="en-US"/>
        </w:rPr>
        <w:t>high</w:t>
      </w:r>
      <w:r>
        <w:rPr>
          <w:rFonts w:cs="Calibri"/>
          <w:sz w:val="24"/>
          <w:szCs w:val="24"/>
          <w:lang w:val="en-US"/>
        </w:rPr>
        <w:t xml:space="preserve"> efficiency</w:t>
      </w:r>
      <w:r w:rsidR="00660967">
        <w:rPr>
          <w:rFonts w:cs="Calibri"/>
          <w:sz w:val="24"/>
          <w:szCs w:val="24"/>
          <w:lang w:val="en-US"/>
        </w:rPr>
        <w:t xml:space="preserve"> </w:t>
      </w:r>
      <w:r w:rsidR="00D94197">
        <w:rPr>
          <w:rFonts w:cs="Calibri"/>
          <w:sz w:val="24"/>
          <w:szCs w:val="24"/>
          <w:lang w:val="en-US"/>
        </w:rPr>
        <w:t>in the ne</w:t>
      </w:r>
      <w:r w:rsidR="00660967">
        <w:rPr>
          <w:rFonts w:cs="Calibri"/>
          <w:sz w:val="24"/>
          <w:szCs w:val="24"/>
          <w:lang w:val="en-US"/>
        </w:rPr>
        <w:t>a</w:t>
      </w:r>
      <w:r w:rsidR="00D94197">
        <w:rPr>
          <w:rFonts w:cs="Calibri"/>
          <w:sz w:val="24"/>
          <w:szCs w:val="24"/>
          <w:lang w:val="en-US"/>
        </w:rPr>
        <w:t>r future</w:t>
      </w:r>
      <w:r>
        <w:rPr>
          <w:rFonts w:cs="Calibri"/>
          <w:sz w:val="24"/>
          <w:szCs w:val="24"/>
          <w:lang w:val="en-US"/>
        </w:rPr>
        <w:t xml:space="preserve">: 50% can be definitely achieved in the next few years, using a concentration factor close to 1000X. </w:t>
      </w:r>
      <w:r w:rsidR="00FC5CF0">
        <w:rPr>
          <w:rFonts w:cs="Calibri"/>
          <w:sz w:val="24"/>
          <w:szCs w:val="24"/>
          <w:lang w:val="en-US"/>
        </w:rPr>
        <w:t>Another</w:t>
      </w:r>
      <w:r>
        <w:rPr>
          <w:rFonts w:cs="Calibri"/>
          <w:sz w:val="24"/>
          <w:szCs w:val="24"/>
          <w:lang w:val="en-US"/>
        </w:rPr>
        <w:t xml:space="preserve"> reason </w:t>
      </w:r>
      <w:r w:rsidR="00D94197">
        <w:rPr>
          <w:rFonts w:cs="Calibri"/>
          <w:sz w:val="24"/>
          <w:szCs w:val="24"/>
          <w:lang w:val="en-US"/>
        </w:rPr>
        <w:t xml:space="preserve">for </w:t>
      </w:r>
      <w:r>
        <w:rPr>
          <w:rFonts w:cs="Calibri"/>
          <w:sz w:val="24"/>
          <w:szCs w:val="24"/>
          <w:lang w:val="en-US"/>
        </w:rPr>
        <w:t xml:space="preserve">high concentration </w:t>
      </w:r>
      <w:r w:rsidRPr="0094573F">
        <w:rPr>
          <w:rFonts w:cs="Calibri"/>
          <w:sz w:val="24"/>
          <w:szCs w:val="24"/>
          <w:lang w:val="en-US"/>
        </w:rPr>
        <w:t>choice</w:t>
      </w:r>
      <w:r w:rsidR="00FC5CF0">
        <w:rPr>
          <w:rFonts w:cs="Calibri"/>
          <w:sz w:val="24"/>
          <w:szCs w:val="24"/>
          <w:lang w:val="en-US"/>
        </w:rPr>
        <w:t>,</w:t>
      </w:r>
      <w:r w:rsidRPr="0094573F">
        <w:rPr>
          <w:rFonts w:cs="Calibri"/>
          <w:sz w:val="24"/>
          <w:szCs w:val="24"/>
          <w:lang w:val="en-US"/>
        </w:rPr>
        <w:t xml:space="preserve"> </w:t>
      </w:r>
      <w:r w:rsidR="00FC5CF0">
        <w:rPr>
          <w:rFonts w:cs="Calibri"/>
          <w:sz w:val="24"/>
          <w:szCs w:val="24"/>
          <w:lang w:val="en-US"/>
        </w:rPr>
        <w:t xml:space="preserve">in this specific case, </w:t>
      </w:r>
      <w:r w:rsidR="0094573F" w:rsidRPr="0094573F">
        <w:rPr>
          <w:rFonts w:cs="Calibri"/>
          <w:sz w:val="24"/>
          <w:szCs w:val="24"/>
          <w:lang w:val="en-US"/>
        </w:rPr>
        <w:t>ensues from</w:t>
      </w:r>
      <w:r w:rsidRPr="0094573F">
        <w:rPr>
          <w:rFonts w:cs="Calibri"/>
          <w:sz w:val="24"/>
          <w:szCs w:val="24"/>
          <w:lang w:val="en-US"/>
        </w:rPr>
        <w:t xml:space="preserve"> the idea that </w:t>
      </w:r>
      <w:r w:rsidR="00FC5CF0">
        <w:rPr>
          <w:rFonts w:cs="Calibri"/>
          <w:sz w:val="24"/>
          <w:szCs w:val="24"/>
          <w:lang w:val="en-US"/>
        </w:rPr>
        <w:t>mature technologies in other industrial sectors, like automotive e. g., could be used for the purpose</w:t>
      </w:r>
      <w:r>
        <w:rPr>
          <w:rFonts w:cs="Calibri"/>
          <w:sz w:val="24"/>
          <w:szCs w:val="24"/>
          <w:lang w:val="en-US"/>
        </w:rPr>
        <w:t>.</w:t>
      </w:r>
    </w:p>
    <w:p w14:paraId="50FC8178" w14:textId="77777777" w:rsidR="0094573F" w:rsidRDefault="00941DEB" w:rsidP="008112FF">
      <w:pPr>
        <w:spacing w:after="0" w:line="360" w:lineRule="auto"/>
        <w:rPr>
          <w:rFonts w:cs="Calibri"/>
          <w:sz w:val="24"/>
          <w:szCs w:val="24"/>
          <w:lang w:val="en-US"/>
        </w:rPr>
      </w:pPr>
      <w:r>
        <w:rPr>
          <w:rFonts w:cs="Calibri"/>
          <w:sz w:val="24"/>
          <w:szCs w:val="24"/>
          <w:lang w:val="en-US"/>
        </w:rPr>
        <w:t>Cost eff</w:t>
      </w:r>
      <w:r w:rsidR="00660967">
        <w:rPr>
          <w:rFonts w:cs="Calibri"/>
          <w:sz w:val="24"/>
          <w:szCs w:val="24"/>
          <w:lang w:val="en-US"/>
        </w:rPr>
        <w:t xml:space="preserve">ectiveness and reliability are </w:t>
      </w:r>
      <w:r w:rsidR="00D94197">
        <w:rPr>
          <w:rFonts w:cs="Calibri"/>
          <w:sz w:val="24"/>
          <w:szCs w:val="24"/>
          <w:lang w:val="en-US"/>
        </w:rPr>
        <w:t xml:space="preserve">necessary </w:t>
      </w:r>
      <w:r>
        <w:rPr>
          <w:rFonts w:cs="Calibri"/>
          <w:sz w:val="24"/>
          <w:szCs w:val="24"/>
          <w:lang w:val="en-US"/>
        </w:rPr>
        <w:t xml:space="preserve">for the success of </w:t>
      </w:r>
      <w:r w:rsidR="00D94197">
        <w:rPr>
          <w:rFonts w:cs="Calibri"/>
          <w:sz w:val="24"/>
          <w:szCs w:val="24"/>
          <w:lang w:val="en-US"/>
        </w:rPr>
        <w:t>most</w:t>
      </w:r>
      <w:r>
        <w:rPr>
          <w:rFonts w:cs="Calibri"/>
          <w:sz w:val="24"/>
          <w:szCs w:val="24"/>
          <w:lang w:val="en-US"/>
        </w:rPr>
        <w:t xml:space="preserve"> technologies, and HCPV is one of them.</w:t>
      </w:r>
      <w:r w:rsidR="0094573F">
        <w:rPr>
          <w:rFonts w:cs="Calibri"/>
          <w:sz w:val="24"/>
          <w:szCs w:val="24"/>
          <w:lang w:val="en-US"/>
        </w:rPr>
        <w:t xml:space="preserve"> For these reasons </w:t>
      </w:r>
      <w:r w:rsidR="00D94197">
        <w:rPr>
          <w:rFonts w:cs="Calibri"/>
          <w:sz w:val="24"/>
          <w:szCs w:val="24"/>
          <w:lang w:val="en-US"/>
        </w:rPr>
        <w:t>a large</w:t>
      </w:r>
      <w:r w:rsidR="0094573F">
        <w:rPr>
          <w:rFonts w:cs="Calibri"/>
          <w:sz w:val="24"/>
          <w:szCs w:val="24"/>
          <w:lang w:val="en-US"/>
        </w:rPr>
        <w:t xml:space="preserve"> effort is invested in thermal management and moisture control</w:t>
      </w:r>
    </w:p>
    <w:p w14:paraId="01FFAD44" w14:textId="77777777" w:rsidR="00660967" w:rsidRDefault="00660967" w:rsidP="008112FF">
      <w:pPr>
        <w:spacing w:after="0" w:line="360" w:lineRule="auto"/>
        <w:rPr>
          <w:rFonts w:cs="Calibri"/>
          <w:sz w:val="24"/>
          <w:szCs w:val="24"/>
          <w:lang w:val="en-US"/>
        </w:rPr>
      </w:pPr>
    </w:p>
    <w:p w14:paraId="48A6C6EB" w14:textId="77777777" w:rsidR="0094573F" w:rsidRPr="00771A90" w:rsidRDefault="00771A90" w:rsidP="0094573F">
      <w:pPr>
        <w:pBdr>
          <w:top w:val="single" w:sz="4" w:space="1" w:color="auto"/>
          <w:left w:val="single" w:sz="4" w:space="4" w:color="auto"/>
          <w:bottom w:val="single" w:sz="4" w:space="1" w:color="auto"/>
          <w:right w:val="single" w:sz="4" w:space="4" w:color="auto"/>
        </w:pBdr>
        <w:spacing w:after="0" w:line="360" w:lineRule="auto"/>
        <w:ind w:left="1701" w:right="1700"/>
        <w:jc w:val="center"/>
        <w:rPr>
          <w:sz w:val="19"/>
          <w:szCs w:val="19"/>
          <w:lang w:val="en-US"/>
        </w:rPr>
      </w:pPr>
      <w:r w:rsidRPr="00771A90">
        <w:rPr>
          <w:sz w:val="19"/>
          <w:szCs w:val="19"/>
          <w:lang w:val="en-US"/>
        </w:rPr>
        <w:t>"</w:t>
      </w:r>
      <w:r w:rsidR="0094573F" w:rsidRPr="00771A90">
        <w:rPr>
          <w:sz w:val="19"/>
          <w:szCs w:val="19"/>
          <w:lang w:val="en-US"/>
        </w:rPr>
        <w:t>The system enclosure must be designed to avoid dirt burning onto the optics and moisture condensation that can either obscure the optics or “fry” the cells. Although this appears to be a mundane problem, it is quite challenging.</w:t>
      </w:r>
      <w:r w:rsidRPr="00771A90">
        <w:rPr>
          <w:sz w:val="19"/>
          <w:szCs w:val="19"/>
          <w:lang w:val="en-US"/>
        </w:rPr>
        <w:t>"</w:t>
      </w:r>
    </w:p>
    <w:p w14:paraId="412A0E93" w14:textId="77777777" w:rsidR="0094573F" w:rsidRPr="00771A90" w:rsidRDefault="0094573F" w:rsidP="0094573F">
      <w:pPr>
        <w:pBdr>
          <w:top w:val="single" w:sz="4" w:space="1" w:color="auto"/>
          <w:left w:val="single" w:sz="4" w:space="4" w:color="auto"/>
          <w:bottom w:val="single" w:sz="4" w:space="1" w:color="auto"/>
          <w:right w:val="single" w:sz="4" w:space="4" w:color="auto"/>
        </w:pBdr>
        <w:spacing w:after="0" w:line="360" w:lineRule="auto"/>
        <w:ind w:left="1701" w:right="1700"/>
        <w:jc w:val="center"/>
        <w:rPr>
          <w:rFonts w:cs="Calibri"/>
          <w:color w:val="FF0000"/>
          <w:sz w:val="19"/>
          <w:szCs w:val="19"/>
          <w:lang w:val="en-US"/>
        </w:rPr>
      </w:pPr>
      <w:r w:rsidRPr="00771A90">
        <w:rPr>
          <w:color w:val="FF0000"/>
          <w:sz w:val="19"/>
          <w:szCs w:val="19"/>
          <w:lang w:val="en-US"/>
        </w:rPr>
        <w:t>[</w:t>
      </w:r>
      <w:r w:rsidR="00771A90">
        <w:rPr>
          <w:color w:val="FF0000"/>
          <w:sz w:val="19"/>
          <w:szCs w:val="19"/>
          <w:lang w:val="en-US"/>
        </w:rPr>
        <w:t>cite S.Kurtz (</w:t>
      </w:r>
      <w:r w:rsidRPr="00771A90">
        <w:rPr>
          <w:color w:val="FF0000"/>
          <w:sz w:val="19"/>
          <w:szCs w:val="19"/>
          <w:lang w:val="en-US"/>
        </w:rPr>
        <w:t>2012</w:t>
      </w:r>
      <w:r w:rsidR="00771A90">
        <w:rPr>
          <w:color w:val="FF0000"/>
          <w:sz w:val="19"/>
          <w:szCs w:val="19"/>
          <w:lang w:val="en-US"/>
        </w:rPr>
        <w:t>)</w:t>
      </w:r>
      <w:r w:rsidRPr="00771A90">
        <w:rPr>
          <w:color w:val="FF0000"/>
          <w:sz w:val="19"/>
          <w:szCs w:val="19"/>
          <w:lang w:val="en-US"/>
        </w:rPr>
        <w:t>]</w:t>
      </w:r>
    </w:p>
    <w:p w14:paraId="057DE8C9" w14:textId="77777777" w:rsidR="00941DEB" w:rsidRDefault="00941DEB" w:rsidP="002C17EB">
      <w:pPr>
        <w:spacing w:after="0" w:line="360" w:lineRule="auto"/>
        <w:rPr>
          <w:rFonts w:cs="Calibri"/>
          <w:sz w:val="24"/>
          <w:szCs w:val="24"/>
          <w:lang w:val="en-US"/>
        </w:rPr>
      </w:pPr>
    </w:p>
    <w:p w14:paraId="4A581028" w14:textId="77777777" w:rsidR="00B627DE" w:rsidRDefault="00B627DE" w:rsidP="00660967">
      <w:pPr>
        <w:spacing w:after="0" w:line="360" w:lineRule="auto"/>
        <w:jc w:val="center"/>
        <w:rPr>
          <w:rFonts w:cs="Calibri"/>
          <w:sz w:val="24"/>
          <w:szCs w:val="24"/>
          <w:lang w:val="en-US"/>
        </w:rPr>
      </w:pPr>
      <w:r>
        <w:rPr>
          <w:rFonts w:cs="Calibri"/>
          <w:noProof/>
          <w:sz w:val="24"/>
          <w:szCs w:val="24"/>
          <w:lang w:val="en-US"/>
        </w:rPr>
        <w:drawing>
          <wp:inline distT="0" distB="0" distL="0" distR="0" wp14:anchorId="2D23B433" wp14:editId="4DC4C5E5">
            <wp:extent cx="5975498" cy="3945820"/>
            <wp:effectExtent l="0" t="0" r="635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5990950" cy="3956023"/>
                    </a:xfrm>
                    <a:prstGeom prst="rect">
                      <a:avLst/>
                    </a:prstGeom>
                    <a:noFill/>
                    <a:ln w="9525">
                      <a:noFill/>
                      <a:miter lim="800000"/>
                      <a:headEnd/>
                      <a:tailEnd/>
                    </a:ln>
                  </pic:spPr>
                </pic:pic>
              </a:graphicData>
            </a:graphic>
          </wp:inline>
        </w:drawing>
      </w:r>
    </w:p>
    <w:p w14:paraId="2F709DA8" w14:textId="77777777" w:rsidR="00660967" w:rsidRDefault="00660967" w:rsidP="00660967">
      <w:pPr>
        <w:spacing w:after="0" w:line="360" w:lineRule="auto"/>
        <w:ind w:left="1134" w:right="1133"/>
        <w:jc w:val="center"/>
        <w:rPr>
          <w:rFonts w:cs="Calibri"/>
          <w:sz w:val="24"/>
          <w:szCs w:val="24"/>
          <w:lang w:val="en-US"/>
        </w:rPr>
      </w:pPr>
      <w:r>
        <w:rPr>
          <w:rFonts w:cs="Calibri"/>
          <w:sz w:val="24"/>
          <w:szCs w:val="24"/>
          <w:lang w:val="en-US"/>
        </w:rPr>
        <w:t xml:space="preserve">Figure </w:t>
      </w:r>
      <w:r w:rsidR="00D50B8C">
        <w:rPr>
          <w:rFonts w:cs="Calibri"/>
          <w:sz w:val="24"/>
          <w:szCs w:val="24"/>
          <w:lang w:val="en-US"/>
        </w:rPr>
        <w:t>4</w:t>
      </w:r>
      <w:r>
        <w:rPr>
          <w:rFonts w:cs="Calibri"/>
          <w:sz w:val="24"/>
          <w:szCs w:val="24"/>
          <w:lang w:val="en-US"/>
        </w:rPr>
        <w:t xml:space="preserve"> – Best Research-Cell Efficiency chart</w:t>
      </w:r>
      <w:r w:rsidR="00B32023">
        <w:rPr>
          <w:rFonts w:cs="Calibri"/>
          <w:sz w:val="24"/>
          <w:szCs w:val="24"/>
          <w:lang w:val="en-US"/>
        </w:rPr>
        <w:t>, updated by NREL at the beginning of 2013. Triple-junction solar cells under concentration currently performed the highest efficiency</w:t>
      </w:r>
    </w:p>
    <w:p w14:paraId="0E5D08AE" w14:textId="77777777" w:rsidR="00B32023" w:rsidRDefault="00B32023" w:rsidP="002C17EB">
      <w:pPr>
        <w:spacing w:after="0" w:line="360" w:lineRule="auto"/>
        <w:rPr>
          <w:rFonts w:cs="Calibri"/>
          <w:sz w:val="24"/>
          <w:szCs w:val="24"/>
          <w:lang w:val="en-US"/>
        </w:rPr>
      </w:pPr>
    </w:p>
    <w:p w14:paraId="2222BC1A" w14:textId="77777777" w:rsidR="00B37474" w:rsidRDefault="00B37474" w:rsidP="002C17EB">
      <w:pPr>
        <w:spacing w:after="0" w:line="360" w:lineRule="auto"/>
        <w:rPr>
          <w:rFonts w:cs="Calibri"/>
          <w:sz w:val="24"/>
          <w:szCs w:val="24"/>
          <w:lang w:val="en-US"/>
        </w:rPr>
      </w:pPr>
    </w:p>
    <w:p w14:paraId="2996F076" w14:textId="77777777" w:rsidR="00B37474" w:rsidRDefault="00B37474" w:rsidP="002C17EB">
      <w:pPr>
        <w:spacing w:after="0" w:line="360" w:lineRule="auto"/>
        <w:rPr>
          <w:rFonts w:cs="Calibri"/>
          <w:sz w:val="24"/>
          <w:szCs w:val="24"/>
          <w:lang w:val="en-US"/>
        </w:rPr>
      </w:pPr>
    </w:p>
    <w:p w14:paraId="1E93AF7E" w14:textId="77777777" w:rsidR="00B82A31" w:rsidRDefault="00B82A31" w:rsidP="002C17EB">
      <w:pPr>
        <w:spacing w:after="0" w:line="360" w:lineRule="auto"/>
        <w:rPr>
          <w:rFonts w:cs="Calibri"/>
          <w:sz w:val="24"/>
          <w:szCs w:val="24"/>
          <w:lang w:val="en-US"/>
        </w:rPr>
      </w:pPr>
    </w:p>
    <w:p w14:paraId="22C03956" w14:textId="77777777" w:rsidR="00941DEB" w:rsidRPr="002C17EB" w:rsidRDefault="00941DEB" w:rsidP="002C17EB">
      <w:pPr>
        <w:spacing w:after="0" w:line="360" w:lineRule="auto"/>
        <w:rPr>
          <w:rFonts w:cs="Calibri"/>
          <w:sz w:val="24"/>
          <w:szCs w:val="24"/>
          <w:lang w:val="en-US"/>
        </w:rPr>
      </w:pPr>
    </w:p>
    <w:p w14:paraId="43645370" w14:textId="77777777" w:rsidR="00941DEB" w:rsidRPr="002C17EB" w:rsidRDefault="00941DEB" w:rsidP="00294EA2">
      <w:pPr>
        <w:spacing w:after="0" w:line="360" w:lineRule="auto"/>
        <w:rPr>
          <w:rFonts w:cs="Calibri"/>
          <w:sz w:val="24"/>
          <w:szCs w:val="24"/>
          <w:lang w:val="en-US"/>
        </w:rPr>
      </w:pPr>
      <w:r w:rsidRPr="002C17EB">
        <w:rPr>
          <w:rFonts w:cs="Calibri"/>
          <w:sz w:val="24"/>
          <w:szCs w:val="24"/>
          <w:lang w:val="en-US"/>
        </w:rPr>
        <w:br w:type="page"/>
      </w:r>
    </w:p>
    <w:p w14:paraId="7AE1B631" w14:textId="77777777" w:rsidR="00941DEB" w:rsidRPr="00C13425" w:rsidRDefault="00941DEB" w:rsidP="00294EA2">
      <w:pPr>
        <w:spacing w:after="0" w:line="360" w:lineRule="auto"/>
        <w:rPr>
          <w:rFonts w:cs="Calibri"/>
          <w:b/>
          <w:bCs/>
          <w:sz w:val="40"/>
          <w:szCs w:val="40"/>
          <w:u w:val="single"/>
          <w:lang w:val="en-US" w:eastAsia="ja-JP"/>
        </w:rPr>
      </w:pPr>
      <w:r w:rsidRPr="00C13425">
        <w:rPr>
          <w:rFonts w:cs="Calibri"/>
          <w:b/>
          <w:bCs/>
          <w:sz w:val="40"/>
          <w:szCs w:val="40"/>
          <w:u w:val="single"/>
          <w:lang w:val="en-US" w:eastAsia="ja-JP"/>
        </w:rPr>
        <w:t>2. AtemEnergia, a spin-off of the University of Padua</w:t>
      </w:r>
    </w:p>
    <w:p w14:paraId="40177315" w14:textId="77777777" w:rsidR="00941DEB" w:rsidRPr="002C17EB" w:rsidRDefault="00941DEB" w:rsidP="00294EA2">
      <w:pPr>
        <w:widowControl w:val="0"/>
        <w:autoSpaceDE w:val="0"/>
        <w:autoSpaceDN w:val="0"/>
        <w:adjustRightInd w:val="0"/>
        <w:spacing w:after="0" w:line="360" w:lineRule="auto"/>
        <w:rPr>
          <w:rFonts w:cs="Calibri"/>
          <w:sz w:val="24"/>
          <w:szCs w:val="24"/>
          <w:lang w:val="en-US" w:eastAsia="ja-JP"/>
        </w:rPr>
      </w:pPr>
      <w:r w:rsidRPr="002C17EB">
        <w:rPr>
          <w:rFonts w:cs="Calibri"/>
          <w:sz w:val="24"/>
          <w:szCs w:val="24"/>
          <w:lang w:val="en-US" w:eastAsia="ja-JP"/>
        </w:rPr>
        <w:t xml:space="preserve">Around the year 2007, the curiosity of a group </w:t>
      </w:r>
      <w:r w:rsidR="00280298">
        <w:rPr>
          <w:rFonts w:cs="Calibri"/>
          <w:sz w:val="24"/>
          <w:szCs w:val="24"/>
          <w:lang w:val="en-US" w:eastAsia="ja-JP"/>
        </w:rPr>
        <w:t xml:space="preserve">of physicists </w:t>
      </w:r>
      <w:r w:rsidRPr="002C17EB">
        <w:rPr>
          <w:rFonts w:cs="Calibri"/>
          <w:sz w:val="24"/>
          <w:szCs w:val="24"/>
          <w:lang w:val="en-US" w:eastAsia="ja-JP"/>
        </w:rPr>
        <w:t xml:space="preserve">working at the University of Padua and INFN made them collaborate to set up a very first prototype of CPV. The system </w:t>
      </w:r>
      <w:r w:rsidR="00837EF9">
        <w:rPr>
          <w:rFonts w:cs="Calibri"/>
          <w:sz w:val="24"/>
          <w:szCs w:val="24"/>
          <w:lang w:val="en-US" w:eastAsia="ja-JP"/>
        </w:rPr>
        <w:t>had a</w:t>
      </w:r>
      <w:r w:rsidRPr="002C17EB">
        <w:rPr>
          <w:rFonts w:cs="Calibri"/>
          <w:sz w:val="24"/>
          <w:szCs w:val="24"/>
          <w:lang w:val="en-US" w:eastAsia="ja-JP"/>
        </w:rPr>
        <w:t xml:space="preserve"> very simple design, but it showed that the technology was promising. </w:t>
      </w:r>
    </w:p>
    <w:p w14:paraId="5EA6BB14" w14:textId="77777777" w:rsidR="00941DEB" w:rsidRPr="002C17EB" w:rsidRDefault="00941DEB" w:rsidP="00294EA2">
      <w:pPr>
        <w:widowControl w:val="0"/>
        <w:autoSpaceDE w:val="0"/>
        <w:autoSpaceDN w:val="0"/>
        <w:adjustRightInd w:val="0"/>
        <w:spacing w:after="0" w:line="360" w:lineRule="auto"/>
        <w:rPr>
          <w:rFonts w:cs="Calibri"/>
          <w:sz w:val="24"/>
          <w:szCs w:val="24"/>
          <w:lang w:val="en-US" w:eastAsia="ja-JP"/>
        </w:rPr>
      </w:pPr>
      <w:r w:rsidRPr="002C17EB">
        <w:rPr>
          <w:rFonts w:cs="Calibri"/>
          <w:sz w:val="24"/>
          <w:szCs w:val="24"/>
          <w:lang w:val="en-US" w:eastAsia="ja-JP"/>
        </w:rPr>
        <w:t>Initially the idea was to use optical fibers to convey concentrated sun light on high efficiency cells. After the modest success of this approach</w:t>
      </w:r>
      <w:r>
        <w:rPr>
          <w:rFonts w:cs="Calibri"/>
          <w:sz w:val="24"/>
          <w:szCs w:val="24"/>
          <w:lang w:val="en-US" w:eastAsia="ja-JP"/>
        </w:rPr>
        <w:t>,</w:t>
      </w:r>
      <w:r w:rsidRPr="002C17EB">
        <w:rPr>
          <w:rFonts w:cs="Calibri"/>
          <w:sz w:val="24"/>
          <w:szCs w:val="24"/>
          <w:lang w:val="en-US" w:eastAsia="ja-JP"/>
        </w:rPr>
        <w:t xml:space="preserve"> the team decided to study concentration using mirrors rather than lenses, to avoid chromatic aberration among other reasons</w:t>
      </w:r>
      <w:r>
        <w:rPr>
          <w:rFonts w:cs="Calibri"/>
          <w:sz w:val="24"/>
          <w:szCs w:val="24"/>
          <w:lang w:val="en-US" w:eastAsia="ja-JP"/>
        </w:rPr>
        <w:t>. Many tests were made with non</w:t>
      </w:r>
      <w:r w:rsidRPr="002C17EB">
        <w:rPr>
          <w:rFonts w:cs="Calibri"/>
          <w:sz w:val="24"/>
          <w:szCs w:val="24"/>
          <w:lang w:val="en-US" w:eastAsia="ja-JP"/>
        </w:rPr>
        <w:t>imaging optics mirrors of different sizes and different concentration factors.</w:t>
      </w:r>
    </w:p>
    <w:p w14:paraId="3D63CEEC" w14:textId="77777777" w:rsidR="00941DEB" w:rsidRPr="002C17EB" w:rsidRDefault="00941DEB" w:rsidP="00294EA2">
      <w:pPr>
        <w:widowControl w:val="0"/>
        <w:autoSpaceDE w:val="0"/>
        <w:autoSpaceDN w:val="0"/>
        <w:adjustRightInd w:val="0"/>
        <w:spacing w:after="0" w:line="360" w:lineRule="auto"/>
        <w:rPr>
          <w:rFonts w:cs="Calibri"/>
          <w:sz w:val="24"/>
          <w:szCs w:val="24"/>
          <w:lang w:val="en-US" w:eastAsia="ja-JP"/>
        </w:rPr>
      </w:pPr>
      <w:r w:rsidRPr="002C17EB">
        <w:rPr>
          <w:rFonts w:cs="Calibri"/>
          <w:sz w:val="24"/>
          <w:szCs w:val="24"/>
          <w:lang w:val="en-US" w:eastAsia="ja-JP"/>
        </w:rPr>
        <w:t xml:space="preserve">This would have been just a “nice try”, were not for the very important help from the </w:t>
      </w:r>
      <w:hyperlink r:id="rId18" w:history="1">
        <w:r w:rsidRPr="002C17EB">
          <w:rPr>
            <w:rStyle w:val="Hyperlink"/>
            <w:rFonts w:cs="Calibri"/>
            <w:sz w:val="24"/>
            <w:szCs w:val="24"/>
            <w:lang w:val="en-US" w:eastAsia="ja-JP"/>
          </w:rPr>
          <w:t>Centro Ricerche “E. Fermi”</w:t>
        </w:r>
      </w:hyperlink>
      <w:r w:rsidRPr="002C17EB">
        <w:rPr>
          <w:rFonts w:cs="Calibri"/>
          <w:sz w:val="24"/>
          <w:szCs w:val="24"/>
          <w:lang w:val="en-US" w:eastAsia="ja-JP"/>
        </w:rPr>
        <w:t xml:space="preserve"> in Rome that started to fund the research with a grant for a Post-Doc fellow and with financial aid for instruments and consumables.</w:t>
      </w:r>
      <w:r>
        <w:rPr>
          <w:rFonts w:cs="Calibri"/>
          <w:sz w:val="24"/>
          <w:szCs w:val="24"/>
          <w:lang w:val="en-US" w:eastAsia="ja-JP"/>
        </w:rPr>
        <w:t xml:space="preserve"> This allowed the design of non</w:t>
      </w:r>
      <w:r w:rsidRPr="002C17EB">
        <w:rPr>
          <w:rFonts w:cs="Calibri"/>
          <w:sz w:val="24"/>
          <w:szCs w:val="24"/>
          <w:lang w:val="en-US" w:eastAsia="ja-JP"/>
        </w:rPr>
        <w:t xml:space="preserve">imaging optics and the construction and test of a more sophisticated prototype. This funding was the seed that made possible the attraction of more funding from the University of Padua, from the Veneto Region and from a group of Italian companies innovating in the field of plastic injection molding. The contribution of these companies have </w:t>
      </w:r>
      <w:r w:rsidR="001247BC">
        <w:rPr>
          <w:rFonts w:cs="Calibri"/>
          <w:sz w:val="24"/>
          <w:szCs w:val="24"/>
          <w:lang w:val="en-US" w:eastAsia="ja-JP"/>
        </w:rPr>
        <w:t>been</w:t>
      </w:r>
      <w:r w:rsidR="001247BC" w:rsidRPr="002C17EB">
        <w:rPr>
          <w:rFonts w:cs="Calibri"/>
          <w:sz w:val="24"/>
          <w:szCs w:val="24"/>
          <w:lang w:val="en-US" w:eastAsia="ja-JP"/>
        </w:rPr>
        <w:t xml:space="preserve"> </w:t>
      </w:r>
      <w:r w:rsidRPr="002C17EB">
        <w:rPr>
          <w:rFonts w:cs="Calibri"/>
          <w:sz w:val="24"/>
          <w:szCs w:val="24"/>
          <w:lang w:val="en-US" w:eastAsia="ja-JP"/>
        </w:rPr>
        <w:t xml:space="preserve">very important, starting a two-way technology transfer, where each part (academic and industrial) contributed with its know-how toward the project </w:t>
      </w:r>
      <w:r w:rsidR="001247BC">
        <w:rPr>
          <w:rFonts w:cs="Calibri"/>
          <w:sz w:val="24"/>
          <w:szCs w:val="24"/>
          <w:lang w:val="en-US" w:eastAsia="ja-JP"/>
        </w:rPr>
        <w:t xml:space="preserve">completion </w:t>
      </w:r>
      <w:r w:rsidRPr="002C17EB">
        <w:rPr>
          <w:rFonts w:cs="Calibri"/>
          <w:sz w:val="24"/>
          <w:szCs w:val="24"/>
          <w:lang w:val="en-US" w:eastAsia="ja-JP"/>
        </w:rPr>
        <w:t>(and beyond).</w:t>
      </w:r>
    </w:p>
    <w:p w14:paraId="390619B6" w14:textId="77777777" w:rsidR="00941DEB" w:rsidRPr="002C17EB" w:rsidRDefault="00941DEB" w:rsidP="00294EA2">
      <w:pPr>
        <w:widowControl w:val="0"/>
        <w:autoSpaceDE w:val="0"/>
        <w:autoSpaceDN w:val="0"/>
        <w:adjustRightInd w:val="0"/>
        <w:spacing w:after="0" w:line="360" w:lineRule="auto"/>
        <w:rPr>
          <w:rFonts w:cs="Calibri"/>
          <w:sz w:val="24"/>
          <w:szCs w:val="24"/>
          <w:lang w:val="en-US" w:eastAsia="ja-JP"/>
        </w:rPr>
      </w:pPr>
      <w:r w:rsidRPr="002C17EB">
        <w:rPr>
          <w:rFonts w:cs="Calibri"/>
          <w:sz w:val="24"/>
          <w:szCs w:val="24"/>
          <w:lang w:val="en-US" w:eastAsia="ja-JP"/>
        </w:rPr>
        <w:t xml:space="preserve">This research, where the funding of Centro Ricerche “E. Fermi” was and still is a pivot, resulted in 2010 in the foundation of </w:t>
      </w:r>
      <w:hyperlink r:id="rId19" w:history="1">
        <w:r w:rsidRPr="002C17EB">
          <w:rPr>
            <w:rStyle w:val="Hyperlink"/>
            <w:rFonts w:cs="Calibri"/>
            <w:sz w:val="24"/>
            <w:szCs w:val="24"/>
            <w:lang w:val="en-US" w:eastAsia="ja-JP"/>
          </w:rPr>
          <w:t>AtemEnergia</w:t>
        </w:r>
      </w:hyperlink>
      <w:r w:rsidR="00752C0A">
        <w:rPr>
          <w:rStyle w:val="Hyperlink"/>
          <w:rFonts w:cs="Calibri"/>
          <w:sz w:val="24"/>
          <w:szCs w:val="24"/>
          <w:lang w:val="en-US" w:eastAsia="ja-JP"/>
        </w:rPr>
        <w:t xml:space="preserve"> srl</w:t>
      </w:r>
      <w:r w:rsidR="001247BC" w:rsidRPr="00B32023">
        <w:rPr>
          <w:lang w:val="en-US"/>
        </w:rPr>
        <w:t>,</w:t>
      </w:r>
      <w:r w:rsidRPr="002C17EB">
        <w:rPr>
          <w:rFonts w:cs="Calibri"/>
          <w:sz w:val="24"/>
          <w:szCs w:val="24"/>
          <w:lang w:val="en-US" w:eastAsia="ja-JP"/>
        </w:rPr>
        <w:t xml:space="preserve"> a Spin-off where the University of Padua is a stakeholder. AtemEnergia started with the aim to complete the research and develop</w:t>
      </w:r>
      <w:r w:rsidR="001247BC">
        <w:rPr>
          <w:rFonts w:cs="Calibri"/>
          <w:sz w:val="24"/>
          <w:szCs w:val="24"/>
          <w:lang w:val="en-US" w:eastAsia="ja-JP"/>
        </w:rPr>
        <w:t xml:space="preserve"> a</w:t>
      </w:r>
      <w:r w:rsidRPr="002C17EB">
        <w:rPr>
          <w:rFonts w:cs="Calibri"/>
          <w:sz w:val="24"/>
          <w:szCs w:val="24"/>
          <w:lang w:val="en-US" w:eastAsia="ja-JP"/>
        </w:rPr>
        <w:t xml:space="preserve"> CPV system, and to give technological consulting on the several fields where their founders are active. </w:t>
      </w:r>
    </w:p>
    <w:p w14:paraId="3A153D20" w14:textId="77777777" w:rsidR="00941DEB" w:rsidRPr="002C17EB" w:rsidRDefault="00941DEB" w:rsidP="00294EA2">
      <w:pPr>
        <w:widowControl w:val="0"/>
        <w:autoSpaceDE w:val="0"/>
        <w:autoSpaceDN w:val="0"/>
        <w:adjustRightInd w:val="0"/>
        <w:spacing w:after="0" w:line="360" w:lineRule="auto"/>
        <w:rPr>
          <w:rFonts w:cs="Calibri"/>
          <w:sz w:val="24"/>
          <w:szCs w:val="24"/>
          <w:lang w:val="en-US" w:eastAsia="ja-JP"/>
        </w:rPr>
      </w:pPr>
      <w:r w:rsidRPr="002C17EB">
        <w:rPr>
          <w:rFonts w:cs="Calibri"/>
          <w:sz w:val="24"/>
          <w:szCs w:val="24"/>
          <w:lang w:val="en-US" w:eastAsia="ja-JP"/>
        </w:rPr>
        <w:t>The goal of the program was to study all the technological aspects of CPV (optics, mechanics, electrical interconnections, thermal budgets, and surfaces treatments for all the materials concerned) except cells development. Development of 3J cells falls outside the field of competence of the team. Moreover 3J cells are today available from many producers that invested incredible amount of resources and continuously improve cells efficiency.</w:t>
      </w:r>
    </w:p>
    <w:p w14:paraId="5BD6BE94" w14:textId="77777777" w:rsidR="00941DEB" w:rsidRPr="009F2ED2" w:rsidRDefault="00941DEB" w:rsidP="00294EA2">
      <w:pPr>
        <w:widowControl w:val="0"/>
        <w:autoSpaceDE w:val="0"/>
        <w:autoSpaceDN w:val="0"/>
        <w:adjustRightInd w:val="0"/>
        <w:spacing w:after="0" w:line="360" w:lineRule="auto"/>
        <w:rPr>
          <w:rFonts w:cs="Calibri"/>
          <w:sz w:val="24"/>
          <w:szCs w:val="24"/>
          <w:lang w:val="en-US" w:eastAsia="ja-JP"/>
        </w:rPr>
      </w:pPr>
      <w:r w:rsidRPr="002C17EB">
        <w:rPr>
          <w:rFonts w:cs="Calibri"/>
          <w:sz w:val="24"/>
          <w:szCs w:val="24"/>
          <w:lang w:val="en-US" w:eastAsia="ja-JP"/>
        </w:rPr>
        <w:t>The basic idea behind AtemEnergia te</w:t>
      </w:r>
      <w:r w:rsidR="001247BC">
        <w:rPr>
          <w:rFonts w:cs="Calibri"/>
          <w:sz w:val="24"/>
          <w:szCs w:val="24"/>
          <w:lang w:val="en-US" w:eastAsia="ja-JP"/>
        </w:rPr>
        <w:t>chnology for Concentrated Photov</w:t>
      </w:r>
      <w:r w:rsidRPr="002C17EB">
        <w:rPr>
          <w:rFonts w:cs="Calibri"/>
          <w:sz w:val="24"/>
          <w:szCs w:val="24"/>
          <w:lang w:val="en-US" w:eastAsia="ja-JP"/>
        </w:rPr>
        <w:t xml:space="preserve">oltaic is the adoption of mature technologies highly developed in other fields. The ones used in automotive sector for the realization of headlights, with different light sources, are easily usable for the concentration of sunlight on high efficiency triple-junction </w:t>
      </w:r>
      <w:r>
        <w:rPr>
          <w:rFonts w:cs="Calibri"/>
          <w:sz w:val="24"/>
          <w:szCs w:val="24"/>
          <w:lang w:val="en-US" w:eastAsia="ja-JP"/>
        </w:rPr>
        <w:t xml:space="preserve">solar </w:t>
      </w:r>
      <w:r w:rsidRPr="002C17EB">
        <w:rPr>
          <w:rFonts w:cs="Calibri"/>
          <w:sz w:val="24"/>
          <w:szCs w:val="24"/>
          <w:lang w:val="en-US" w:eastAsia="ja-JP"/>
        </w:rPr>
        <w:t>cells (3J). These technologies are widely available in the area where AtemEnergia was born (Triveneto)</w:t>
      </w:r>
      <w:r w:rsidR="00752C0A">
        <w:rPr>
          <w:rFonts w:cs="Calibri"/>
          <w:sz w:val="24"/>
          <w:szCs w:val="24"/>
          <w:lang w:val="en-US" w:eastAsia="ja-JP"/>
        </w:rPr>
        <w:t>.</w:t>
      </w:r>
      <w:r w:rsidRPr="00B32023">
        <w:rPr>
          <w:rFonts w:cs="Calibri"/>
          <w:sz w:val="24"/>
          <w:szCs w:val="24"/>
          <w:lang w:val="en-US" w:eastAsia="ja-JP"/>
        </w:rPr>
        <w:t xml:space="preserve"> </w:t>
      </w:r>
      <w:r w:rsidR="00752C0A">
        <w:rPr>
          <w:rFonts w:cs="Calibri"/>
          <w:sz w:val="24"/>
          <w:szCs w:val="24"/>
          <w:lang w:val="en-US" w:eastAsia="ja-JP"/>
        </w:rPr>
        <w:t xml:space="preserve">Moreover the collaboration with a few </w:t>
      </w:r>
      <w:r w:rsidR="00752C0A" w:rsidRPr="009F2ED2">
        <w:rPr>
          <w:rFonts w:cs="Calibri"/>
          <w:sz w:val="24"/>
          <w:szCs w:val="24"/>
          <w:lang w:val="en-US" w:eastAsia="ja-JP"/>
        </w:rPr>
        <w:t xml:space="preserve">companies, </w:t>
      </w:r>
      <w:hyperlink r:id="rId20" w:history="1">
        <w:r w:rsidR="00752C0A" w:rsidRPr="009F2ED2">
          <w:rPr>
            <w:rStyle w:val="Hyperlink"/>
            <w:rFonts w:cs="Calibri"/>
            <w:sz w:val="24"/>
            <w:szCs w:val="24"/>
            <w:lang w:val="en-US" w:eastAsia="ja-JP"/>
          </w:rPr>
          <w:t>Unica</w:t>
        </w:r>
      </w:hyperlink>
      <w:r w:rsidR="00752C0A" w:rsidRPr="009F2ED2">
        <w:rPr>
          <w:rFonts w:cs="Calibri"/>
          <w:sz w:val="24"/>
          <w:szCs w:val="24"/>
          <w:lang w:val="en-US" w:eastAsia="ja-JP"/>
        </w:rPr>
        <w:t xml:space="preserve"> and </w:t>
      </w:r>
      <w:hyperlink r:id="rId21" w:history="1">
        <w:r w:rsidR="00752C0A" w:rsidRPr="009F2ED2">
          <w:rPr>
            <w:rStyle w:val="Hyperlink"/>
            <w:rFonts w:cs="Calibri"/>
            <w:sz w:val="24"/>
            <w:szCs w:val="24"/>
            <w:lang w:val="en-US" w:eastAsia="ja-JP"/>
          </w:rPr>
          <w:t>PiazzaRosa</w:t>
        </w:r>
      </w:hyperlink>
      <w:r w:rsidR="00752C0A" w:rsidRPr="009F2ED2">
        <w:rPr>
          <w:rStyle w:val="Hyperlink"/>
          <w:rFonts w:cs="Calibri"/>
          <w:sz w:val="24"/>
          <w:szCs w:val="24"/>
          <w:lang w:val="en-US" w:eastAsia="ja-JP"/>
        </w:rPr>
        <w:t>,</w:t>
      </w:r>
      <w:r w:rsidR="00752C0A" w:rsidRPr="009F2ED2">
        <w:rPr>
          <w:rFonts w:cs="Calibri"/>
          <w:sz w:val="24"/>
          <w:szCs w:val="24"/>
          <w:lang w:val="en-US" w:eastAsia="ja-JP"/>
        </w:rPr>
        <w:t xml:space="preserve"> led by </w:t>
      </w:r>
      <w:hyperlink r:id="rId22" w:history="1">
        <w:r w:rsidR="00752C0A" w:rsidRPr="009F2ED2">
          <w:rPr>
            <w:rStyle w:val="Hyperlink"/>
            <w:rFonts w:cs="Calibri"/>
            <w:sz w:val="24"/>
            <w:szCs w:val="24"/>
            <w:lang w:val="en-US" w:eastAsia="ja-JP"/>
          </w:rPr>
          <w:t>Unitek</w:t>
        </w:r>
      </w:hyperlink>
      <w:r w:rsidR="00752C0A" w:rsidRPr="009F2ED2">
        <w:rPr>
          <w:rFonts w:cs="Calibri"/>
          <w:sz w:val="24"/>
          <w:szCs w:val="24"/>
          <w:lang w:val="en-US" w:eastAsia="ja-JP"/>
        </w:rPr>
        <w:t xml:space="preserve"> has dealt to a fruitful network. </w:t>
      </w:r>
      <w:r w:rsidRPr="009F2ED2">
        <w:rPr>
          <w:rFonts w:cs="Calibri"/>
          <w:sz w:val="24"/>
          <w:szCs w:val="24"/>
          <w:lang w:val="en-US" w:eastAsia="ja-JP"/>
        </w:rPr>
        <w:t>Th</w:t>
      </w:r>
      <w:r w:rsidR="00752C0A" w:rsidRPr="009F2ED2">
        <w:rPr>
          <w:rFonts w:cs="Calibri"/>
          <w:sz w:val="24"/>
          <w:szCs w:val="24"/>
          <w:lang w:val="en-US" w:eastAsia="ja-JP"/>
        </w:rPr>
        <w:t xml:space="preserve">is network, </w:t>
      </w:r>
      <w:r w:rsidRPr="009F2ED2">
        <w:rPr>
          <w:rFonts w:cs="Calibri"/>
          <w:sz w:val="24"/>
          <w:szCs w:val="24"/>
          <w:lang w:val="en-US" w:eastAsia="ja-JP"/>
        </w:rPr>
        <w:t>in</w:t>
      </w:r>
      <w:r w:rsidR="00B32023" w:rsidRPr="009F2ED2">
        <w:rPr>
          <w:sz w:val="24"/>
          <w:szCs w:val="24"/>
          <w:lang w:val="en-US"/>
        </w:rPr>
        <w:t xml:space="preserve"> Figure </w:t>
      </w:r>
      <w:r w:rsidR="00752C0A" w:rsidRPr="009F2ED2">
        <w:rPr>
          <w:sz w:val="24"/>
          <w:szCs w:val="24"/>
          <w:lang w:val="en-US"/>
        </w:rPr>
        <w:t>5, shows the fundamental role played by</w:t>
      </w:r>
      <w:r w:rsidR="00752C0A" w:rsidRPr="009F2ED2">
        <w:rPr>
          <w:rFonts w:cs="Calibri"/>
          <w:sz w:val="24"/>
          <w:szCs w:val="24"/>
          <w:lang w:val="en-US" w:eastAsia="ja-JP"/>
        </w:rPr>
        <w:t xml:space="preserve"> AtemEnergia</w:t>
      </w:r>
      <w:r w:rsidR="00B32023" w:rsidRPr="009F2ED2">
        <w:rPr>
          <w:rFonts w:cs="Calibri"/>
          <w:sz w:val="24"/>
          <w:szCs w:val="24"/>
          <w:lang w:val="en-US" w:eastAsia="ja-JP"/>
        </w:rPr>
        <w:t>.</w:t>
      </w:r>
    </w:p>
    <w:p w14:paraId="585A1851" w14:textId="77777777" w:rsidR="00941DEB" w:rsidRPr="002C17EB" w:rsidRDefault="00D94197" w:rsidP="00D94197">
      <w:pPr>
        <w:keepNext/>
        <w:widowControl w:val="0"/>
        <w:autoSpaceDE w:val="0"/>
        <w:autoSpaceDN w:val="0"/>
        <w:adjustRightInd w:val="0"/>
        <w:spacing w:after="0" w:line="360" w:lineRule="auto"/>
        <w:jc w:val="center"/>
        <w:rPr>
          <w:rFonts w:cs="Calibri"/>
          <w:sz w:val="24"/>
          <w:szCs w:val="24"/>
        </w:rPr>
      </w:pPr>
      <w:r>
        <w:rPr>
          <w:rFonts w:cs="Calibri"/>
          <w:noProof/>
          <w:sz w:val="24"/>
          <w:szCs w:val="24"/>
          <w:lang w:val="en-US"/>
        </w:rPr>
        <w:drawing>
          <wp:inline distT="0" distB="0" distL="0" distR="0" wp14:anchorId="10E8B2F8" wp14:editId="4A26803A">
            <wp:extent cx="3999651" cy="28704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2477" cy="2872449"/>
                    </a:xfrm>
                    <a:prstGeom prst="rect">
                      <a:avLst/>
                    </a:prstGeom>
                    <a:noFill/>
                    <a:ln>
                      <a:noFill/>
                    </a:ln>
                  </pic:spPr>
                </pic:pic>
              </a:graphicData>
            </a:graphic>
          </wp:inline>
        </w:drawing>
      </w:r>
    </w:p>
    <w:p w14:paraId="1363D27D" w14:textId="77777777" w:rsidR="00941DEB" w:rsidRPr="00B32023" w:rsidRDefault="00B32023" w:rsidP="00294EA2">
      <w:pPr>
        <w:pStyle w:val="Caption"/>
        <w:spacing w:after="0" w:line="360" w:lineRule="auto"/>
        <w:jc w:val="center"/>
        <w:rPr>
          <w:rFonts w:ascii="Calibri" w:hAnsi="Calibri" w:cs="Calibri"/>
          <w:b w:val="0"/>
          <w:sz w:val="24"/>
          <w:szCs w:val="24"/>
          <w:lang w:eastAsia="ja-JP"/>
        </w:rPr>
      </w:pPr>
      <w:r w:rsidRPr="00B32023">
        <w:rPr>
          <w:rFonts w:ascii="Calibri" w:hAnsi="Calibri" w:cs="Calibri"/>
          <w:b w:val="0"/>
          <w:sz w:val="24"/>
          <w:szCs w:val="24"/>
        </w:rPr>
        <w:t xml:space="preserve">Figure </w:t>
      </w:r>
      <w:r w:rsidR="00752C0A">
        <w:rPr>
          <w:rFonts w:ascii="Calibri" w:hAnsi="Calibri" w:cs="Calibri"/>
          <w:b w:val="0"/>
          <w:sz w:val="24"/>
          <w:szCs w:val="24"/>
        </w:rPr>
        <w:t>5</w:t>
      </w:r>
      <w:r w:rsidRPr="00B32023">
        <w:rPr>
          <w:rFonts w:ascii="Calibri" w:hAnsi="Calibri" w:cs="Calibri"/>
          <w:b w:val="0"/>
          <w:sz w:val="24"/>
          <w:szCs w:val="24"/>
        </w:rPr>
        <w:t xml:space="preserve"> </w:t>
      </w:r>
      <w:r>
        <w:rPr>
          <w:rFonts w:ascii="Calibri" w:hAnsi="Calibri" w:cs="Calibri"/>
          <w:b w:val="0"/>
          <w:sz w:val="24"/>
          <w:szCs w:val="24"/>
        </w:rPr>
        <w:t>–</w:t>
      </w:r>
      <w:r w:rsidRPr="00B32023">
        <w:rPr>
          <w:rFonts w:ascii="Calibri" w:hAnsi="Calibri" w:cs="Calibri"/>
          <w:b w:val="0"/>
          <w:sz w:val="24"/>
          <w:szCs w:val="24"/>
        </w:rPr>
        <w:t xml:space="preserve"> </w:t>
      </w:r>
      <w:r w:rsidR="00941DEB" w:rsidRPr="00B32023">
        <w:rPr>
          <w:rFonts w:ascii="Calibri" w:hAnsi="Calibri" w:cs="Calibri"/>
          <w:b w:val="0"/>
          <w:sz w:val="24"/>
          <w:szCs w:val="24"/>
        </w:rPr>
        <w:t>AtemEnergia network, linking academia to industry</w:t>
      </w:r>
    </w:p>
    <w:p w14:paraId="778ED0EF" w14:textId="77777777" w:rsidR="00941DEB" w:rsidRPr="002C17EB" w:rsidRDefault="00941DEB" w:rsidP="00294EA2">
      <w:pPr>
        <w:widowControl w:val="0"/>
        <w:autoSpaceDE w:val="0"/>
        <w:autoSpaceDN w:val="0"/>
        <w:adjustRightInd w:val="0"/>
        <w:spacing w:after="0" w:line="360" w:lineRule="auto"/>
        <w:rPr>
          <w:rFonts w:cs="Calibri"/>
          <w:sz w:val="24"/>
          <w:szCs w:val="24"/>
          <w:lang w:val="en-US" w:eastAsia="ja-JP"/>
        </w:rPr>
      </w:pPr>
    </w:p>
    <w:p w14:paraId="3CF264A0" w14:textId="77777777" w:rsidR="00941DEB" w:rsidRPr="002C17EB" w:rsidRDefault="00941DEB" w:rsidP="00294EA2">
      <w:pPr>
        <w:widowControl w:val="0"/>
        <w:autoSpaceDE w:val="0"/>
        <w:autoSpaceDN w:val="0"/>
        <w:adjustRightInd w:val="0"/>
        <w:spacing w:after="0" w:line="360" w:lineRule="auto"/>
        <w:rPr>
          <w:rFonts w:cs="Calibri"/>
          <w:sz w:val="24"/>
          <w:szCs w:val="24"/>
          <w:lang w:val="en-US" w:eastAsia="ja-JP"/>
        </w:rPr>
      </w:pPr>
      <w:r w:rsidRPr="002C17EB">
        <w:rPr>
          <w:rFonts w:cs="Calibri"/>
          <w:sz w:val="24"/>
          <w:szCs w:val="24"/>
          <w:lang w:val="en-US" w:eastAsia="ja-JP"/>
        </w:rPr>
        <w:t>Eventually the winning idea was to design a</w:t>
      </w:r>
      <w:r w:rsidR="009F2ED2">
        <w:rPr>
          <w:rFonts w:cs="Calibri"/>
          <w:sz w:val="24"/>
          <w:szCs w:val="24"/>
          <w:lang w:val="en-US" w:eastAsia="ja-JP"/>
        </w:rPr>
        <w:t>n</w:t>
      </w:r>
      <w:r w:rsidRPr="002C17EB">
        <w:rPr>
          <w:rFonts w:cs="Calibri"/>
          <w:sz w:val="24"/>
          <w:szCs w:val="24"/>
          <w:lang w:val="en-US" w:eastAsia="ja-JP"/>
        </w:rPr>
        <w:t xml:space="preserve"> unit of the approximate size of a car headlight, adopting nonimaging off axis quasi-parabolic mirrors, with the goal to have a manageable object with reduced depth and very simple secondary optics.</w:t>
      </w:r>
    </w:p>
    <w:p w14:paraId="3A0B1515" w14:textId="77777777" w:rsidR="00941DEB" w:rsidRPr="002C17EB" w:rsidRDefault="00941DEB" w:rsidP="00294EA2">
      <w:pPr>
        <w:widowControl w:val="0"/>
        <w:autoSpaceDE w:val="0"/>
        <w:autoSpaceDN w:val="0"/>
        <w:adjustRightInd w:val="0"/>
        <w:spacing w:after="0" w:line="360" w:lineRule="auto"/>
        <w:rPr>
          <w:rFonts w:cs="Calibri"/>
          <w:sz w:val="24"/>
          <w:szCs w:val="24"/>
          <w:lang w:val="en-US" w:eastAsia="ja-JP"/>
        </w:rPr>
      </w:pPr>
    </w:p>
    <w:p w14:paraId="5634A0FE" w14:textId="77777777" w:rsidR="00941DEB" w:rsidRPr="00EE15B7" w:rsidRDefault="00941DEB" w:rsidP="00294EA2">
      <w:pPr>
        <w:spacing w:after="0" w:line="360" w:lineRule="auto"/>
        <w:rPr>
          <w:rFonts w:cs="Calibri"/>
          <w:b/>
          <w:bCs/>
          <w:sz w:val="30"/>
          <w:szCs w:val="30"/>
          <w:u w:val="single"/>
          <w:lang w:val="en-US" w:eastAsia="ja-JP"/>
        </w:rPr>
      </w:pPr>
      <w:r w:rsidRPr="00EE15B7">
        <w:rPr>
          <w:rFonts w:cs="Calibri"/>
          <w:b/>
          <w:bCs/>
          <w:sz w:val="30"/>
          <w:szCs w:val="30"/>
          <w:u w:val="single"/>
          <w:lang w:val="en-US" w:eastAsia="ja-JP"/>
        </w:rPr>
        <w:t>TwinFocus</w:t>
      </w:r>
    </w:p>
    <w:p w14:paraId="3C110C5C" w14:textId="77777777" w:rsidR="00941DEB" w:rsidRPr="00EE15B7" w:rsidRDefault="00941DEB" w:rsidP="00294EA2">
      <w:pPr>
        <w:widowControl w:val="0"/>
        <w:autoSpaceDE w:val="0"/>
        <w:autoSpaceDN w:val="0"/>
        <w:adjustRightInd w:val="0"/>
        <w:spacing w:after="0" w:line="360" w:lineRule="auto"/>
        <w:rPr>
          <w:rFonts w:cs="Calibri"/>
          <w:b/>
          <w:color w:val="00B050"/>
          <w:sz w:val="24"/>
          <w:szCs w:val="24"/>
          <w:lang w:val="en-US" w:eastAsia="ja-JP"/>
        </w:rPr>
      </w:pPr>
    </w:p>
    <w:p w14:paraId="75140853" w14:textId="77777777" w:rsidR="00941DEB" w:rsidRPr="002C17EB" w:rsidRDefault="00941DEB" w:rsidP="00294EA2">
      <w:pPr>
        <w:widowControl w:val="0"/>
        <w:autoSpaceDE w:val="0"/>
        <w:autoSpaceDN w:val="0"/>
        <w:adjustRightInd w:val="0"/>
        <w:spacing w:after="0" w:line="360" w:lineRule="auto"/>
        <w:rPr>
          <w:rFonts w:cs="Calibri"/>
          <w:sz w:val="24"/>
          <w:szCs w:val="24"/>
          <w:lang w:val="en-US" w:eastAsia="ja-JP"/>
        </w:rPr>
      </w:pPr>
      <w:r w:rsidRPr="002C17EB">
        <w:rPr>
          <w:rFonts w:cs="Calibri"/>
          <w:sz w:val="24"/>
          <w:szCs w:val="24"/>
          <w:lang w:val="en-US" w:eastAsia="ja-JP"/>
        </w:rPr>
        <w:t>To create a mirror-based optical concentrator, optical profiles of the composite mirrors were designed, simulated, and eventually measured on optical bench</w:t>
      </w:r>
      <w:r w:rsidR="001247BC">
        <w:rPr>
          <w:rFonts w:cs="Calibri"/>
          <w:sz w:val="24"/>
          <w:szCs w:val="24"/>
          <w:lang w:val="en-US" w:eastAsia="ja-JP"/>
        </w:rPr>
        <w:t>es made of</w:t>
      </w:r>
      <w:r w:rsidRPr="002C17EB">
        <w:rPr>
          <w:rFonts w:cs="Calibri"/>
          <w:sz w:val="24"/>
          <w:szCs w:val="24"/>
          <w:lang w:val="en-US" w:eastAsia="ja-JP"/>
        </w:rPr>
        <w:t xml:space="preserve"> solid polished aluminum models.</w:t>
      </w:r>
    </w:p>
    <w:p w14:paraId="1C904F5E" w14:textId="77777777" w:rsidR="00941DEB" w:rsidRPr="00B32023" w:rsidRDefault="00941DEB" w:rsidP="00294EA2">
      <w:pPr>
        <w:widowControl w:val="0"/>
        <w:autoSpaceDE w:val="0"/>
        <w:autoSpaceDN w:val="0"/>
        <w:adjustRightInd w:val="0"/>
        <w:spacing w:after="0" w:line="360" w:lineRule="auto"/>
        <w:rPr>
          <w:rFonts w:cs="Calibri"/>
          <w:sz w:val="24"/>
          <w:szCs w:val="24"/>
          <w:lang w:val="en-US" w:eastAsia="ja-JP"/>
        </w:rPr>
      </w:pPr>
      <w:r w:rsidRPr="002C17EB">
        <w:rPr>
          <w:rFonts w:cs="Calibri"/>
          <w:sz w:val="24"/>
          <w:szCs w:val="24"/>
          <w:lang w:val="en-US" w:eastAsia="ja-JP"/>
        </w:rPr>
        <w:t xml:space="preserve">Finally the product, </w:t>
      </w:r>
      <w:r w:rsidRPr="00B32023">
        <w:rPr>
          <w:rFonts w:cs="Calibri"/>
          <w:sz w:val="24"/>
          <w:szCs w:val="24"/>
          <w:lang w:val="en-US" w:eastAsia="ja-JP"/>
        </w:rPr>
        <w:t>named TwinFocus®, shown in</w:t>
      </w:r>
      <w:r w:rsidR="00881D91" w:rsidRPr="00B32023">
        <w:rPr>
          <w:sz w:val="24"/>
          <w:szCs w:val="24"/>
          <w:lang w:val="en-US"/>
        </w:rPr>
        <w:t xml:space="preserve"> </w:t>
      </w:r>
      <w:r w:rsidR="00881D91" w:rsidRPr="009F2ED2">
        <w:rPr>
          <w:sz w:val="24"/>
          <w:szCs w:val="24"/>
          <w:lang w:val="en-US"/>
        </w:rPr>
        <w:t xml:space="preserve">Figure </w:t>
      </w:r>
      <w:r w:rsidR="009F2ED2" w:rsidRPr="009F2ED2">
        <w:rPr>
          <w:sz w:val="24"/>
          <w:szCs w:val="24"/>
          <w:lang w:val="en-US"/>
        </w:rPr>
        <w:t>6</w:t>
      </w:r>
      <w:r w:rsidRPr="00B32023">
        <w:rPr>
          <w:rFonts w:cs="Calibri"/>
          <w:sz w:val="24"/>
          <w:szCs w:val="24"/>
          <w:lang w:val="en-US" w:eastAsia="ja-JP"/>
        </w:rPr>
        <w:t xml:space="preserve">, was fully realized industrially by Unitek, and </w:t>
      </w:r>
      <w:r w:rsidR="009F2ED2">
        <w:rPr>
          <w:rFonts w:cs="Calibri"/>
          <w:sz w:val="24"/>
          <w:szCs w:val="24"/>
          <w:lang w:val="en-US" w:eastAsia="ja-JP"/>
        </w:rPr>
        <w:t>the</w:t>
      </w:r>
      <w:r w:rsidRPr="00B32023">
        <w:rPr>
          <w:rFonts w:cs="Calibri"/>
          <w:sz w:val="24"/>
          <w:szCs w:val="24"/>
          <w:lang w:val="en-US" w:eastAsia="ja-JP"/>
        </w:rPr>
        <w:t xml:space="preserve"> group of partner industries.</w:t>
      </w:r>
    </w:p>
    <w:p w14:paraId="67417C53" w14:textId="77777777" w:rsidR="00941DEB" w:rsidRPr="002C17EB" w:rsidRDefault="00941DEB" w:rsidP="00294EA2">
      <w:pPr>
        <w:widowControl w:val="0"/>
        <w:autoSpaceDE w:val="0"/>
        <w:autoSpaceDN w:val="0"/>
        <w:adjustRightInd w:val="0"/>
        <w:spacing w:after="0" w:line="360" w:lineRule="auto"/>
        <w:rPr>
          <w:rFonts w:cs="Calibri"/>
          <w:sz w:val="24"/>
          <w:szCs w:val="24"/>
          <w:lang w:val="en-US" w:eastAsia="ja-JP"/>
        </w:rPr>
      </w:pPr>
      <w:r w:rsidRPr="00B32023">
        <w:rPr>
          <w:rFonts w:cs="Calibri"/>
          <w:sz w:val="24"/>
          <w:szCs w:val="24"/>
          <w:lang w:val="en-US" w:eastAsia="ja-JP"/>
        </w:rPr>
        <w:t xml:space="preserve">The main features are lightness, </w:t>
      </w:r>
      <w:r w:rsidR="00881D91" w:rsidRPr="00B32023">
        <w:rPr>
          <w:rFonts w:cs="Calibri"/>
          <w:sz w:val="24"/>
          <w:szCs w:val="24"/>
          <w:lang w:val="en-US" w:eastAsia="ja-JP"/>
        </w:rPr>
        <w:t xml:space="preserve">compactness, utilization </w:t>
      </w:r>
      <w:r w:rsidRPr="00B32023">
        <w:rPr>
          <w:rFonts w:cs="Calibri"/>
          <w:sz w:val="24"/>
          <w:szCs w:val="24"/>
          <w:lang w:val="en-US" w:eastAsia="ja-JP"/>
        </w:rPr>
        <w:t>of recyclable or recycled materials, and concentration factor (</w:t>
      </w:r>
      <w:r w:rsidR="00B37474">
        <w:rPr>
          <w:rFonts w:cs="Calibri"/>
          <w:sz w:val="24"/>
          <w:szCs w:val="24"/>
          <w:lang w:val="en-US" w:eastAsia="ja-JP"/>
        </w:rPr>
        <w:t>~60</w:t>
      </w:r>
      <w:r w:rsidRPr="00B32023">
        <w:rPr>
          <w:rFonts w:cs="Calibri"/>
          <w:sz w:val="24"/>
          <w:szCs w:val="24"/>
          <w:lang w:val="en-US" w:eastAsia="ja-JP"/>
        </w:rPr>
        <w:t>0X) that allows easy thermal budget control. One TwinFocus</w:t>
      </w:r>
      <w:r w:rsidR="00881D91" w:rsidRPr="00B32023">
        <w:rPr>
          <w:rFonts w:cs="Calibri"/>
          <w:sz w:val="24"/>
          <w:szCs w:val="24"/>
          <w:lang w:val="en-US" w:eastAsia="ja-JP"/>
        </w:rPr>
        <w:t>®</w:t>
      </w:r>
      <w:r w:rsidRPr="00B32023">
        <w:rPr>
          <w:rFonts w:cs="Calibri"/>
          <w:sz w:val="24"/>
          <w:szCs w:val="24"/>
          <w:lang w:val="en-US" w:eastAsia="ja-JP"/>
        </w:rPr>
        <w:t xml:space="preserve"> unit has an entry window of 180mm x 220mm and a depth of only 140 mm. It houses on the two short sides two 3J (5.5 x 5.5mm</w:t>
      </w:r>
      <w:r w:rsidRPr="00B32023">
        <w:rPr>
          <w:rFonts w:cs="Calibri"/>
          <w:sz w:val="24"/>
          <w:szCs w:val="24"/>
          <w:vertAlign w:val="superscript"/>
          <w:lang w:val="en-US" w:eastAsia="ja-JP"/>
        </w:rPr>
        <w:t>2</w:t>
      </w:r>
      <w:r w:rsidRPr="00B32023">
        <w:rPr>
          <w:rFonts w:cs="Calibri"/>
          <w:sz w:val="24"/>
          <w:szCs w:val="24"/>
          <w:lang w:val="en-US" w:eastAsia="ja-JP"/>
        </w:rPr>
        <w:t>) cells on aluminum</w:t>
      </w:r>
      <w:r w:rsidRPr="002C17EB">
        <w:rPr>
          <w:rFonts w:cs="Calibri"/>
          <w:sz w:val="24"/>
          <w:szCs w:val="24"/>
          <w:lang w:val="en-US" w:eastAsia="ja-JP"/>
        </w:rPr>
        <w:t xml:space="preserve"> heat sinks.</w:t>
      </w:r>
      <w:r w:rsidR="00B37474">
        <w:rPr>
          <w:rFonts w:cs="Calibri"/>
          <w:sz w:val="24"/>
          <w:szCs w:val="24"/>
          <w:lang w:val="en-US" w:eastAsia="ja-JP"/>
        </w:rPr>
        <w:t xml:space="preserve"> </w:t>
      </w:r>
      <w:r w:rsidRPr="002C17EB">
        <w:rPr>
          <w:rFonts w:cs="Calibri"/>
          <w:sz w:val="24"/>
          <w:szCs w:val="24"/>
          <w:lang w:val="en-US" w:eastAsia="ja-JP"/>
        </w:rPr>
        <w:t>The power of a TwinFocus</w:t>
      </w:r>
      <w:r w:rsidR="009F2ED2" w:rsidRPr="00B32023">
        <w:rPr>
          <w:rFonts w:cs="Calibri"/>
          <w:sz w:val="24"/>
          <w:szCs w:val="24"/>
          <w:lang w:val="en-US" w:eastAsia="ja-JP"/>
        </w:rPr>
        <w:t>®</w:t>
      </w:r>
      <w:r w:rsidRPr="002C17EB">
        <w:rPr>
          <w:rFonts w:cs="Calibri"/>
          <w:sz w:val="24"/>
          <w:szCs w:val="24"/>
          <w:lang w:val="en-US" w:eastAsia="ja-JP"/>
        </w:rPr>
        <w:t xml:space="preserve"> is 8,3 Wp CSTS</w:t>
      </w:r>
      <w:r w:rsidRPr="002C17EB">
        <w:rPr>
          <w:rStyle w:val="FootnoteReference"/>
          <w:rFonts w:cs="Calibri"/>
          <w:sz w:val="24"/>
          <w:szCs w:val="24"/>
          <w:lang w:eastAsia="ja-JP"/>
        </w:rPr>
        <w:footnoteReference w:id="1"/>
      </w:r>
      <w:r w:rsidRPr="002C17EB">
        <w:rPr>
          <w:rFonts w:cs="Calibri"/>
          <w:sz w:val="24"/>
          <w:szCs w:val="24"/>
          <w:lang w:val="en-US" w:eastAsia="ja-JP"/>
        </w:rPr>
        <w:t xml:space="preserve"> (measured in the lab.); 7.25 Wp CSOC</w:t>
      </w:r>
      <w:r w:rsidRPr="002C17EB">
        <w:rPr>
          <w:rFonts w:cs="Calibri"/>
          <w:sz w:val="24"/>
          <w:szCs w:val="24"/>
          <w:vertAlign w:val="superscript"/>
          <w:lang w:val="en-US" w:eastAsia="ja-JP"/>
        </w:rPr>
        <w:t>2</w:t>
      </w:r>
      <w:r w:rsidR="00B37474">
        <w:rPr>
          <w:rFonts w:cs="Calibri"/>
          <w:sz w:val="24"/>
          <w:szCs w:val="24"/>
          <w:lang w:val="en-US" w:eastAsia="ja-JP"/>
        </w:rPr>
        <w:t xml:space="preserve"> (measured on field).</w:t>
      </w:r>
    </w:p>
    <w:p w14:paraId="564B5850" w14:textId="77777777" w:rsidR="00941DEB" w:rsidRPr="002C17EB" w:rsidRDefault="00941DEB" w:rsidP="00294EA2">
      <w:pPr>
        <w:widowControl w:val="0"/>
        <w:autoSpaceDE w:val="0"/>
        <w:autoSpaceDN w:val="0"/>
        <w:adjustRightInd w:val="0"/>
        <w:spacing w:after="0" w:line="360" w:lineRule="auto"/>
        <w:jc w:val="center"/>
        <w:rPr>
          <w:rFonts w:cs="Calibri"/>
          <w:sz w:val="24"/>
          <w:szCs w:val="24"/>
          <w:lang w:val="en-US" w:eastAsia="ja-JP"/>
        </w:rPr>
      </w:pPr>
    </w:p>
    <w:p w14:paraId="2387DEF0" w14:textId="77777777" w:rsidR="00941DEB" w:rsidRPr="002C17EB" w:rsidRDefault="00941DEB" w:rsidP="00294EA2">
      <w:pPr>
        <w:widowControl w:val="0"/>
        <w:autoSpaceDE w:val="0"/>
        <w:autoSpaceDN w:val="0"/>
        <w:adjustRightInd w:val="0"/>
        <w:spacing w:after="0" w:line="360" w:lineRule="auto"/>
        <w:rPr>
          <w:rFonts w:cs="Calibri"/>
          <w:sz w:val="24"/>
          <w:szCs w:val="24"/>
          <w:lang w:val="en-US" w:eastAsia="ja-JP"/>
        </w:rPr>
      </w:pPr>
      <w:r w:rsidRPr="002C17EB">
        <w:rPr>
          <w:rFonts w:cs="Calibri"/>
          <w:sz w:val="24"/>
          <w:szCs w:val="24"/>
          <w:lang w:val="en-US" w:eastAsia="ja-JP"/>
        </w:rPr>
        <w:t>The skills in the design of the mold and the technology to maintain optical quality on rather large molded surfaces are specific know-how of Unitek, the strong</w:t>
      </w:r>
      <w:r w:rsidR="00881D91">
        <w:rPr>
          <w:rFonts w:cs="Calibri"/>
          <w:sz w:val="24"/>
          <w:szCs w:val="24"/>
          <w:lang w:val="en-US" w:eastAsia="ja-JP"/>
        </w:rPr>
        <w:t>est</w:t>
      </w:r>
      <w:r w:rsidRPr="002C17EB">
        <w:rPr>
          <w:rFonts w:cs="Calibri"/>
          <w:sz w:val="24"/>
          <w:szCs w:val="24"/>
          <w:lang w:val="en-US" w:eastAsia="ja-JP"/>
        </w:rPr>
        <w:t xml:space="preserve"> partner of AtemEnergia</w:t>
      </w:r>
      <w:r w:rsidR="00881D91" w:rsidRPr="002C17EB">
        <w:rPr>
          <w:rFonts w:cs="Calibri"/>
          <w:sz w:val="24"/>
          <w:szCs w:val="24"/>
          <w:lang w:val="en-US" w:eastAsia="ja-JP"/>
        </w:rPr>
        <w:t>: pressure, temperature of the mold, and cooling time are crucial parameters to maintain the optical properties in the final product. The polycarbonate injection was performed by Unica in Conegliano (TV).</w:t>
      </w:r>
      <w:r w:rsidR="00881D91">
        <w:rPr>
          <w:rFonts w:cs="Calibri"/>
          <w:sz w:val="24"/>
          <w:szCs w:val="24"/>
          <w:lang w:val="en-US" w:eastAsia="ja-JP"/>
        </w:rPr>
        <w:t xml:space="preserve"> I</w:t>
      </w:r>
      <w:r w:rsidRPr="002C17EB">
        <w:rPr>
          <w:rFonts w:cs="Calibri"/>
          <w:sz w:val="24"/>
          <w:szCs w:val="24"/>
          <w:lang w:val="en-US" w:eastAsia="ja-JP"/>
        </w:rPr>
        <w:t>t must be underlined that optical tolerances in CPV applications are much more demanding than in automotive applications. The optical polishing of the mold was a specific task of PiazzaRosa, Pieve di Alpago (BL).</w:t>
      </w:r>
    </w:p>
    <w:p w14:paraId="2E8069EA" w14:textId="77777777" w:rsidR="00941DEB" w:rsidRPr="002C17EB" w:rsidRDefault="00941DEB" w:rsidP="00294EA2">
      <w:pPr>
        <w:widowControl w:val="0"/>
        <w:autoSpaceDE w:val="0"/>
        <w:autoSpaceDN w:val="0"/>
        <w:adjustRightInd w:val="0"/>
        <w:spacing w:after="0" w:line="360" w:lineRule="auto"/>
        <w:rPr>
          <w:rFonts w:cs="Calibri"/>
          <w:sz w:val="24"/>
          <w:szCs w:val="24"/>
          <w:lang w:val="en-US" w:eastAsia="ja-JP"/>
        </w:rPr>
      </w:pPr>
      <w:r w:rsidRPr="002C17EB">
        <w:rPr>
          <w:rFonts w:cs="Calibri"/>
          <w:sz w:val="24"/>
          <w:szCs w:val="24"/>
          <w:lang w:val="en-US" w:eastAsia="ja-JP"/>
        </w:rPr>
        <w:t>The mirror surfaces are obtained with evaporated aluminum in vacuum and are eventually protected with a product selected after many tests.</w:t>
      </w:r>
    </w:p>
    <w:p w14:paraId="0F6C0FDA" w14:textId="77777777" w:rsidR="00941DEB" w:rsidRPr="002C17EB" w:rsidRDefault="00B32023" w:rsidP="00294EA2">
      <w:pPr>
        <w:keepNext/>
        <w:widowControl w:val="0"/>
        <w:autoSpaceDE w:val="0"/>
        <w:autoSpaceDN w:val="0"/>
        <w:adjustRightInd w:val="0"/>
        <w:spacing w:after="0" w:line="360" w:lineRule="auto"/>
        <w:jc w:val="center"/>
        <w:rPr>
          <w:rFonts w:cs="Calibri"/>
          <w:sz w:val="24"/>
          <w:szCs w:val="24"/>
        </w:rPr>
      </w:pPr>
      <w:r>
        <w:rPr>
          <w:noProof/>
          <w:lang w:val="en-US"/>
        </w:rPr>
        <w:drawing>
          <wp:inline distT="0" distB="0" distL="0" distR="0" wp14:anchorId="42120A63" wp14:editId="49253F39">
            <wp:extent cx="5986145" cy="3657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6145" cy="3657600"/>
                    </a:xfrm>
                    <a:prstGeom prst="rect">
                      <a:avLst/>
                    </a:prstGeom>
                    <a:noFill/>
                    <a:ln>
                      <a:noFill/>
                    </a:ln>
                  </pic:spPr>
                </pic:pic>
              </a:graphicData>
            </a:graphic>
          </wp:inline>
        </w:drawing>
      </w:r>
    </w:p>
    <w:p w14:paraId="3FA8C981" w14:textId="77777777" w:rsidR="00941DEB" w:rsidRPr="00B32023" w:rsidRDefault="00B32023" w:rsidP="00B32023">
      <w:pPr>
        <w:pStyle w:val="Caption"/>
        <w:spacing w:after="0" w:line="360" w:lineRule="auto"/>
        <w:ind w:left="1134" w:right="1133"/>
        <w:jc w:val="center"/>
        <w:rPr>
          <w:rFonts w:ascii="Calibri" w:hAnsi="Calibri" w:cs="Calibri"/>
          <w:b w:val="0"/>
          <w:sz w:val="24"/>
          <w:szCs w:val="24"/>
        </w:rPr>
      </w:pPr>
      <w:r>
        <w:rPr>
          <w:rFonts w:ascii="Calibri" w:hAnsi="Calibri" w:cs="Calibri"/>
          <w:b w:val="0"/>
          <w:sz w:val="24"/>
          <w:szCs w:val="24"/>
        </w:rPr>
        <w:t xml:space="preserve">Figure </w:t>
      </w:r>
      <w:r w:rsidR="009F2ED2">
        <w:rPr>
          <w:rFonts w:ascii="Calibri" w:hAnsi="Calibri" w:cs="Calibri"/>
          <w:b w:val="0"/>
          <w:sz w:val="24"/>
          <w:szCs w:val="24"/>
        </w:rPr>
        <w:t>6</w:t>
      </w:r>
      <w:r>
        <w:rPr>
          <w:rFonts w:ascii="Calibri" w:hAnsi="Calibri" w:cs="Calibri"/>
          <w:b w:val="0"/>
          <w:sz w:val="24"/>
          <w:szCs w:val="24"/>
        </w:rPr>
        <w:t xml:space="preserve"> – </w:t>
      </w:r>
      <w:r w:rsidR="00941DEB" w:rsidRPr="00B32023">
        <w:rPr>
          <w:rFonts w:ascii="Calibri" w:hAnsi="Calibri" w:cs="Calibri"/>
          <w:b w:val="0"/>
          <w:sz w:val="24"/>
          <w:szCs w:val="24"/>
        </w:rPr>
        <w:t>Complete TwinFocus reflector and its commercial logo</w:t>
      </w:r>
    </w:p>
    <w:p w14:paraId="49473341" w14:textId="77777777" w:rsidR="002C0C0B" w:rsidRDefault="002C0C0B" w:rsidP="00294EA2">
      <w:pPr>
        <w:widowControl w:val="0"/>
        <w:autoSpaceDE w:val="0"/>
        <w:autoSpaceDN w:val="0"/>
        <w:adjustRightInd w:val="0"/>
        <w:spacing w:after="0" w:line="360" w:lineRule="auto"/>
        <w:rPr>
          <w:rFonts w:cs="Calibri"/>
          <w:sz w:val="24"/>
          <w:szCs w:val="24"/>
          <w:lang w:val="en-US" w:eastAsia="ja-JP"/>
        </w:rPr>
      </w:pPr>
    </w:p>
    <w:p w14:paraId="4B8612D7" w14:textId="77777777" w:rsidR="00941DEB" w:rsidRPr="002C17EB" w:rsidRDefault="00941DEB" w:rsidP="00294EA2">
      <w:pPr>
        <w:widowControl w:val="0"/>
        <w:autoSpaceDE w:val="0"/>
        <w:autoSpaceDN w:val="0"/>
        <w:adjustRightInd w:val="0"/>
        <w:spacing w:after="0" w:line="360" w:lineRule="auto"/>
        <w:rPr>
          <w:rFonts w:cs="Calibri"/>
          <w:sz w:val="24"/>
          <w:szCs w:val="24"/>
          <w:lang w:val="en-US" w:eastAsia="ja-JP"/>
        </w:rPr>
      </w:pPr>
      <w:r w:rsidRPr="002C17EB">
        <w:rPr>
          <w:rFonts w:cs="Calibri"/>
          <w:sz w:val="24"/>
          <w:szCs w:val="24"/>
          <w:lang w:val="en-US" w:eastAsia="ja-JP"/>
        </w:rPr>
        <w:t>Secondary optics is another key point. It must be simple and cheap. Its function</w:t>
      </w:r>
      <w:r w:rsidR="00881D91">
        <w:rPr>
          <w:rFonts w:cs="Calibri"/>
          <w:sz w:val="24"/>
          <w:szCs w:val="24"/>
          <w:lang w:val="en-US" w:eastAsia="ja-JP"/>
        </w:rPr>
        <w:t>s are</w:t>
      </w:r>
      <w:r w:rsidR="009F2ED2">
        <w:rPr>
          <w:rFonts w:cs="Calibri"/>
          <w:sz w:val="24"/>
          <w:szCs w:val="24"/>
          <w:lang w:val="en-US" w:eastAsia="ja-JP"/>
        </w:rPr>
        <w:t xml:space="preserve"> </w:t>
      </w:r>
      <w:r w:rsidRPr="002C17EB">
        <w:rPr>
          <w:rFonts w:cs="Calibri"/>
          <w:sz w:val="24"/>
          <w:szCs w:val="24"/>
          <w:lang w:val="en-US" w:eastAsia="ja-JP"/>
        </w:rPr>
        <w:t xml:space="preserve">improving the </w:t>
      </w:r>
      <w:r>
        <w:rPr>
          <w:rFonts w:cs="Calibri"/>
          <w:sz w:val="24"/>
          <w:szCs w:val="24"/>
          <w:lang w:val="en-US" w:eastAsia="ja-JP"/>
        </w:rPr>
        <w:t xml:space="preserve">illumination </w:t>
      </w:r>
      <w:r w:rsidRPr="002C17EB">
        <w:rPr>
          <w:rFonts w:cs="Calibri"/>
          <w:sz w:val="24"/>
          <w:szCs w:val="24"/>
          <w:lang w:val="en-US" w:eastAsia="ja-JP"/>
        </w:rPr>
        <w:t>uniformity of the cell and correcting possible misalignment of the tracker.</w:t>
      </w:r>
    </w:p>
    <w:p w14:paraId="718D8DDB" w14:textId="77777777" w:rsidR="00941DEB" w:rsidRPr="002C17EB" w:rsidRDefault="00941DEB" w:rsidP="00294EA2">
      <w:pPr>
        <w:widowControl w:val="0"/>
        <w:autoSpaceDE w:val="0"/>
        <w:autoSpaceDN w:val="0"/>
        <w:adjustRightInd w:val="0"/>
        <w:spacing w:after="0" w:line="360" w:lineRule="auto"/>
        <w:rPr>
          <w:rFonts w:cs="Calibri"/>
          <w:color w:val="262626"/>
          <w:sz w:val="24"/>
          <w:szCs w:val="24"/>
          <w:lang w:val="en-US" w:eastAsia="ja-JP"/>
        </w:rPr>
      </w:pPr>
      <w:r w:rsidRPr="002C17EB">
        <w:rPr>
          <w:rFonts w:cs="Calibri"/>
          <w:sz w:val="24"/>
          <w:szCs w:val="24"/>
          <w:lang w:val="en-US" w:eastAsia="ja-JP"/>
        </w:rPr>
        <w:t xml:space="preserve">A small quartz prism has been designed and produced. It is a very important small piece of hardware that has been realized specially for the project. The prism is obtained by a custom mold using the performing </w:t>
      </w:r>
      <w:r w:rsidRPr="002C17EB">
        <w:rPr>
          <w:rFonts w:cs="Calibri"/>
          <w:color w:val="262626"/>
          <w:sz w:val="24"/>
          <w:szCs w:val="24"/>
          <w:lang w:val="en-US" w:eastAsia="ja-JP"/>
        </w:rPr>
        <w:t xml:space="preserve">SiVARA™ Sol-Gel Technology that allows the production of objects in silica glass of virtually any shape upon customer exclusive design. </w:t>
      </w:r>
    </w:p>
    <w:p w14:paraId="5E87FCE6" w14:textId="77777777" w:rsidR="00941DEB" w:rsidRPr="002C17EB" w:rsidRDefault="00941DEB" w:rsidP="00294EA2">
      <w:pPr>
        <w:widowControl w:val="0"/>
        <w:autoSpaceDE w:val="0"/>
        <w:autoSpaceDN w:val="0"/>
        <w:adjustRightInd w:val="0"/>
        <w:spacing w:after="0" w:line="360" w:lineRule="auto"/>
        <w:rPr>
          <w:rFonts w:cs="Calibri"/>
          <w:color w:val="262626"/>
          <w:sz w:val="24"/>
          <w:szCs w:val="24"/>
          <w:lang w:val="en-US" w:eastAsia="ja-JP"/>
        </w:rPr>
      </w:pPr>
      <w:r w:rsidRPr="002C17EB">
        <w:rPr>
          <w:rFonts w:cs="Calibri"/>
          <w:color w:val="262626"/>
          <w:sz w:val="24"/>
          <w:szCs w:val="24"/>
          <w:lang w:val="en-US" w:eastAsia="ja-JP"/>
        </w:rPr>
        <w:t xml:space="preserve">Thermal budget </w:t>
      </w:r>
      <w:r>
        <w:rPr>
          <w:rFonts w:cs="Calibri"/>
          <w:color w:val="262626"/>
          <w:sz w:val="24"/>
          <w:szCs w:val="24"/>
          <w:lang w:val="en-US" w:eastAsia="ja-JP"/>
        </w:rPr>
        <w:t xml:space="preserve">management </w:t>
      </w:r>
      <w:r w:rsidRPr="002C17EB">
        <w:rPr>
          <w:rFonts w:cs="Calibri"/>
          <w:color w:val="262626"/>
          <w:sz w:val="24"/>
          <w:szCs w:val="24"/>
          <w:lang w:val="en-US" w:eastAsia="ja-JP"/>
        </w:rPr>
        <w:t>in CPV is a critical issue. After many simulations and tests a composite material was used to hold the 3J cells in</w:t>
      </w:r>
      <w:r>
        <w:rPr>
          <w:rFonts w:cs="Calibri"/>
          <w:color w:val="262626"/>
          <w:sz w:val="24"/>
          <w:szCs w:val="24"/>
          <w:lang w:val="en-US" w:eastAsia="ja-JP"/>
        </w:rPr>
        <w:t xml:space="preserve"> the correct</w:t>
      </w:r>
      <w:r w:rsidRPr="002C17EB">
        <w:rPr>
          <w:rFonts w:cs="Calibri"/>
          <w:color w:val="262626"/>
          <w:sz w:val="24"/>
          <w:szCs w:val="24"/>
          <w:lang w:val="en-US" w:eastAsia="ja-JP"/>
        </w:rPr>
        <w:t xml:space="preserve"> position. The composite is a multilayer made of aluminum, insulator, and copper. On the top the copper layer is shaped with normal Printed Circuit Board (PCB) technology to match the footprint of the cell and to allow for bonding of its lateral busses.</w:t>
      </w:r>
    </w:p>
    <w:p w14:paraId="21FDE497" w14:textId="77777777" w:rsidR="00941DEB" w:rsidRPr="002C17EB" w:rsidRDefault="00941DEB" w:rsidP="00294EA2">
      <w:pPr>
        <w:widowControl w:val="0"/>
        <w:autoSpaceDE w:val="0"/>
        <w:autoSpaceDN w:val="0"/>
        <w:adjustRightInd w:val="0"/>
        <w:spacing w:after="0" w:line="360" w:lineRule="auto"/>
        <w:rPr>
          <w:rFonts w:cs="Calibri"/>
          <w:color w:val="262626"/>
          <w:sz w:val="24"/>
          <w:szCs w:val="24"/>
          <w:lang w:val="en-US" w:eastAsia="ja-JP"/>
        </w:rPr>
      </w:pPr>
      <w:r w:rsidRPr="002C17EB">
        <w:rPr>
          <w:rFonts w:cs="Calibri"/>
          <w:color w:val="262626"/>
          <w:sz w:val="24"/>
          <w:szCs w:val="24"/>
          <w:lang w:val="en-US" w:eastAsia="ja-JP"/>
        </w:rPr>
        <w:t>Optimal thermal conductivity has been achieved with tight control of cell soldering and accurate adhesion of the multilayer cell support to the aluminum-molded heat sink.</w:t>
      </w:r>
    </w:p>
    <w:p w14:paraId="243730F3" w14:textId="77777777" w:rsidR="00941DEB" w:rsidRPr="00B627DE" w:rsidRDefault="00941DEB" w:rsidP="00294EA2">
      <w:pPr>
        <w:widowControl w:val="0"/>
        <w:autoSpaceDE w:val="0"/>
        <w:autoSpaceDN w:val="0"/>
        <w:adjustRightInd w:val="0"/>
        <w:spacing w:after="0" w:line="360" w:lineRule="auto"/>
        <w:rPr>
          <w:rFonts w:cs="Calibri"/>
          <w:sz w:val="24"/>
          <w:szCs w:val="24"/>
          <w:lang w:val="en-US" w:eastAsia="ja-JP"/>
        </w:rPr>
      </w:pPr>
      <w:r w:rsidRPr="00B627DE">
        <w:rPr>
          <w:rFonts w:cs="Calibri"/>
          <w:sz w:val="24"/>
          <w:szCs w:val="24"/>
          <w:lang w:val="en-US" w:eastAsia="ja-JP"/>
        </w:rPr>
        <w:t>On the sides of the TwinFocus reflectors there are small wings that allow sliding them in a metal (aluminum and stainless steel) frame that holds 10 rows of 4 reflectors for a total of 40 reflectors per module.</w:t>
      </w:r>
      <w:r w:rsidR="00B627DE" w:rsidRPr="00B627DE">
        <w:rPr>
          <w:rFonts w:cs="Calibri"/>
          <w:sz w:val="24"/>
          <w:szCs w:val="24"/>
          <w:lang w:val="en-US" w:eastAsia="ja-JP"/>
        </w:rPr>
        <w:t xml:space="preserve"> </w:t>
      </w:r>
      <w:r w:rsidRPr="00B627DE">
        <w:rPr>
          <w:rFonts w:cs="Calibri"/>
          <w:sz w:val="24"/>
          <w:szCs w:val="24"/>
          <w:lang w:val="en-US" w:eastAsia="ja-JP"/>
        </w:rPr>
        <w:t>16 modules equip a tracker for a measured power of 5.3 kWp at CSTS or 4.64 kWp at CSOC.</w:t>
      </w:r>
    </w:p>
    <w:p w14:paraId="745DA7AD" w14:textId="77777777" w:rsidR="00941DEB" w:rsidRPr="00B627DE" w:rsidRDefault="00941DEB" w:rsidP="00294EA2">
      <w:pPr>
        <w:widowControl w:val="0"/>
        <w:autoSpaceDE w:val="0"/>
        <w:autoSpaceDN w:val="0"/>
        <w:adjustRightInd w:val="0"/>
        <w:spacing w:after="0" w:line="360" w:lineRule="auto"/>
        <w:rPr>
          <w:rFonts w:cs="Calibri"/>
          <w:sz w:val="24"/>
          <w:szCs w:val="24"/>
          <w:lang w:val="en-US" w:eastAsia="ja-JP"/>
        </w:rPr>
      </w:pPr>
      <w:r w:rsidRPr="00B627DE">
        <w:rPr>
          <w:rFonts w:cs="Calibri"/>
          <w:sz w:val="24"/>
          <w:szCs w:val="24"/>
          <w:lang w:val="en-US" w:eastAsia="ja-JP"/>
        </w:rPr>
        <w:t>The distribution of the efficiency at CSOC of the reflectors is in the range of 19.7% ÷ 22.5%, with a few units reaching 25%. That means there is room for relevant improvement with a more accurate process control.</w:t>
      </w:r>
    </w:p>
    <w:p w14:paraId="47F68A0A" w14:textId="77777777" w:rsidR="00941DEB" w:rsidRDefault="00941DEB" w:rsidP="00294EA2">
      <w:pPr>
        <w:widowControl w:val="0"/>
        <w:autoSpaceDE w:val="0"/>
        <w:autoSpaceDN w:val="0"/>
        <w:adjustRightInd w:val="0"/>
        <w:spacing w:after="0" w:line="360" w:lineRule="auto"/>
        <w:rPr>
          <w:rFonts w:cs="Calibri"/>
          <w:color w:val="262626"/>
          <w:sz w:val="24"/>
          <w:szCs w:val="24"/>
          <w:lang w:val="en-US" w:eastAsia="ja-JP"/>
        </w:rPr>
      </w:pPr>
      <w:r w:rsidRPr="002C17EB">
        <w:rPr>
          <w:rFonts w:cs="Calibri"/>
          <w:color w:val="262626"/>
          <w:sz w:val="24"/>
          <w:szCs w:val="24"/>
          <w:lang w:val="en-US" w:eastAsia="ja-JP"/>
        </w:rPr>
        <w:t xml:space="preserve">A few trackers have been assembled both in the laboratory of the University of Padova and in the sites of the partner industries to collect statistics, field tests and also energy production. This sizeable effort, mainly supported by partner industries, was finalized to demonstrate the </w:t>
      </w:r>
      <w:r w:rsidR="002C0C0B">
        <w:rPr>
          <w:rFonts w:cs="Calibri"/>
          <w:color w:val="262626"/>
          <w:sz w:val="24"/>
          <w:szCs w:val="24"/>
          <w:lang w:val="en-US" w:eastAsia="ja-JP"/>
        </w:rPr>
        <w:t xml:space="preserve">reliability </w:t>
      </w:r>
      <w:r w:rsidRPr="002C17EB">
        <w:rPr>
          <w:rFonts w:cs="Calibri"/>
          <w:color w:val="262626"/>
          <w:sz w:val="24"/>
          <w:szCs w:val="24"/>
          <w:lang w:val="en-US" w:eastAsia="ja-JP"/>
        </w:rPr>
        <w:t>of the technology.</w:t>
      </w:r>
    </w:p>
    <w:p w14:paraId="581A7494" w14:textId="77777777" w:rsidR="002C0C0B" w:rsidRPr="002C17EB" w:rsidRDefault="002C0C0B" w:rsidP="00294EA2">
      <w:pPr>
        <w:widowControl w:val="0"/>
        <w:autoSpaceDE w:val="0"/>
        <w:autoSpaceDN w:val="0"/>
        <w:adjustRightInd w:val="0"/>
        <w:spacing w:after="0" w:line="360" w:lineRule="auto"/>
        <w:rPr>
          <w:rFonts w:cs="Calibri"/>
          <w:color w:val="262626"/>
          <w:sz w:val="24"/>
          <w:szCs w:val="24"/>
          <w:lang w:val="en-US" w:eastAsia="ja-JP"/>
        </w:rPr>
      </w:pPr>
    </w:p>
    <w:p w14:paraId="09F72E88" w14:textId="77777777" w:rsidR="00941DEB" w:rsidRPr="002C17EB" w:rsidRDefault="00473B86" w:rsidP="00294EA2">
      <w:pPr>
        <w:widowControl w:val="0"/>
        <w:autoSpaceDE w:val="0"/>
        <w:autoSpaceDN w:val="0"/>
        <w:adjustRightInd w:val="0"/>
        <w:spacing w:after="0" w:line="360" w:lineRule="auto"/>
        <w:jc w:val="center"/>
        <w:rPr>
          <w:rFonts w:cs="Calibri"/>
          <w:color w:val="262626"/>
          <w:sz w:val="24"/>
          <w:szCs w:val="24"/>
          <w:lang w:eastAsia="ja-JP"/>
        </w:rPr>
      </w:pPr>
      <w:r>
        <w:rPr>
          <w:rFonts w:cs="Calibri"/>
          <w:noProof/>
          <w:color w:val="262626"/>
          <w:sz w:val="24"/>
          <w:szCs w:val="24"/>
          <w:lang w:val="en-US"/>
        </w:rPr>
        <w:drawing>
          <wp:inline distT="0" distB="0" distL="0" distR="0" wp14:anchorId="34F73D95" wp14:editId="0C0248BC">
            <wp:extent cx="3640455" cy="2294890"/>
            <wp:effectExtent l="19050" t="0" r="0" b="0"/>
            <wp:docPr id="5" name="Picture 2" descr="Description: tracker_01lu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racker_01luce.jpg"/>
                    <pic:cNvPicPr>
                      <a:picLocks noChangeAspect="1" noChangeArrowheads="1"/>
                    </pic:cNvPicPr>
                  </pic:nvPicPr>
                  <pic:blipFill>
                    <a:blip r:embed="rId25"/>
                    <a:srcRect/>
                    <a:stretch>
                      <a:fillRect/>
                    </a:stretch>
                  </pic:blipFill>
                  <pic:spPr bwMode="auto">
                    <a:xfrm>
                      <a:off x="0" y="0"/>
                      <a:ext cx="3640455" cy="2294890"/>
                    </a:xfrm>
                    <a:prstGeom prst="rect">
                      <a:avLst/>
                    </a:prstGeom>
                    <a:noFill/>
                    <a:ln w="9525">
                      <a:noFill/>
                      <a:miter lim="800000"/>
                      <a:headEnd/>
                      <a:tailEnd/>
                    </a:ln>
                  </pic:spPr>
                </pic:pic>
              </a:graphicData>
            </a:graphic>
          </wp:inline>
        </w:drawing>
      </w:r>
    </w:p>
    <w:p w14:paraId="6AC0C5EF" w14:textId="77777777" w:rsidR="00941DEB" w:rsidRPr="002C17EB" w:rsidRDefault="00473B86" w:rsidP="00294EA2">
      <w:pPr>
        <w:keepNext/>
        <w:widowControl w:val="0"/>
        <w:autoSpaceDE w:val="0"/>
        <w:autoSpaceDN w:val="0"/>
        <w:adjustRightInd w:val="0"/>
        <w:spacing w:after="0" w:line="360" w:lineRule="auto"/>
        <w:jc w:val="center"/>
        <w:rPr>
          <w:rFonts w:cs="Calibri"/>
          <w:sz w:val="24"/>
          <w:szCs w:val="24"/>
        </w:rPr>
      </w:pPr>
      <w:r>
        <w:rPr>
          <w:rFonts w:cs="Calibri"/>
          <w:noProof/>
          <w:color w:val="262626"/>
          <w:sz w:val="24"/>
          <w:szCs w:val="24"/>
          <w:lang w:val="en-US"/>
        </w:rPr>
        <w:drawing>
          <wp:inline distT="0" distB="0" distL="0" distR="0" wp14:anchorId="4EAD1256" wp14:editId="60A5565D">
            <wp:extent cx="4209415" cy="2182495"/>
            <wp:effectExtent l="19050" t="0" r="635" b="0"/>
            <wp:docPr id="6" name="Picture 1" descr="Description: tracker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racker_G.jpg"/>
                    <pic:cNvPicPr>
                      <a:picLocks noChangeAspect="1" noChangeArrowheads="1"/>
                    </pic:cNvPicPr>
                  </pic:nvPicPr>
                  <pic:blipFill>
                    <a:blip r:embed="rId26"/>
                    <a:srcRect/>
                    <a:stretch>
                      <a:fillRect/>
                    </a:stretch>
                  </pic:blipFill>
                  <pic:spPr bwMode="auto">
                    <a:xfrm>
                      <a:off x="0" y="0"/>
                      <a:ext cx="4209415" cy="2182495"/>
                    </a:xfrm>
                    <a:prstGeom prst="rect">
                      <a:avLst/>
                    </a:prstGeom>
                    <a:noFill/>
                    <a:ln w="9525">
                      <a:noFill/>
                      <a:miter lim="800000"/>
                      <a:headEnd/>
                      <a:tailEnd/>
                    </a:ln>
                  </pic:spPr>
                </pic:pic>
              </a:graphicData>
            </a:graphic>
          </wp:inline>
        </w:drawing>
      </w:r>
    </w:p>
    <w:p w14:paraId="00765A50" w14:textId="77777777" w:rsidR="00941DEB" w:rsidRPr="00B32023" w:rsidRDefault="00941DEB" w:rsidP="00294EA2">
      <w:pPr>
        <w:pStyle w:val="Caption"/>
        <w:spacing w:after="0" w:line="360" w:lineRule="auto"/>
        <w:jc w:val="center"/>
        <w:rPr>
          <w:rFonts w:ascii="Calibri" w:hAnsi="Calibri" w:cs="Calibri"/>
          <w:b w:val="0"/>
          <w:color w:val="262626"/>
          <w:sz w:val="24"/>
          <w:szCs w:val="24"/>
          <w:lang w:eastAsia="ja-JP"/>
        </w:rPr>
      </w:pPr>
      <w:bookmarkStart w:id="1" w:name="_Ref349854731"/>
      <w:r w:rsidRPr="00B32023">
        <w:rPr>
          <w:rFonts w:ascii="Calibri" w:hAnsi="Calibri" w:cs="Calibri"/>
          <w:b w:val="0"/>
          <w:sz w:val="24"/>
          <w:szCs w:val="24"/>
        </w:rPr>
        <w:t>Figure</w:t>
      </w:r>
      <w:bookmarkEnd w:id="1"/>
      <w:r w:rsidR="00B32023">
        <w:rPr>
          <w:rFonts w:ascii="Calibri" w:hAnsi="Calibri" w:cs="Calibri"/>
          <w:b w:val="0"/>
          <w:sz w:val="24"/>
          <w:szCs w:val="24"/>
        </w:rPr>
        <w:t xml:space="preserve"> </w:t>
      </w:r>
      <w:r w:rsidR="009F2ED2">
        <w:rPr>
          <w:rFonts w:ascii="Calibri" w:hAnsi="Calibri" w:cs="Calibri"/>
          <w:b w:val="0"/>
          <w:sz w:val="24"/>
          <w:szCs w:val="24"/>
        </w:rPr>
        <w:t>7</w:t>
      </w:r>
      <w:r w:rsidR="00B32023">
        <w:rPr>
          <w:rFonts w:ascii="Calibri" w:hAnsi="Calibri" w:cs="Calibri"/>
          <w:b w:val="0"/>
          <w:sz w:val="24"/>
          <w:szCs w:val="24"/>
        </w:rPr>
        <w:t xml:space="preserve"> - T</w:t>
      </w:r>
      <w:r w:rsidRPr="00B32023">
        <w:rPr>
          <w:rFonts w:ascii="Calibri" w:hAnsi="Calibri" w:cs="Calibri"/>
          <w:b w:val="0"/>
          <w:sz w:val="24"/>
          <w:szCs w:val="24"/>
        </w:rPr>
        <w:t>rackers installed. Top: in the Alps, near Belluno, down at Unitek</w:t>
      </w:r>
    </w:p>
    <w:p w14:paraId="57736589" w14:textId="77777777" w:rsidR="00B32023" w:rsidRDefault="00B32023" w:rsidP="00294EA2">
      <w:pPr>
        <w:widowControl w:val="0"/>
        <w:autoSpaceDE w:val="0"/>
        <w:autoSpaceDN w:val="0"/>
        <w:adjustRightInd w:val="0"/>
        <w:spacing w:after="0" w:line="360" w:lineRule="auto"/>
        <w:rPr>
          <w:rFonts w:cs="Calibri"/>
          <w:color w:val="262626"/>
          <w:sz w:val="24"/>
          <w:szCs w:val="24"/>
          <w:lang w:val="en-US" w:eastAsia="ja-JP"/>
        </w:rPr>
      </w:pPr>
    </w:p>
    <w:p w14:paraId="010B14A3" w14:textId="77777777" w:rsidR="00941DEB" w:rsidRPr="002C17EB" w:rsidRDefault="00941DEB" w:rsidP="00294EA2">
      <w:pPr>
        <w:widowControl w:val="0"/>
        <w:autoSpaceDE w:val="0"/>
        <w:autoSpaceDN w:val="0"/>
        <w:adjustRightInd w:val="0"/>
        <w:spacing w:after="0" w:line="360" w:lineRule="auto"/>
        <w:rPr>
          <w:rFonts w:cs="Calibri"/>
          <w:color w:val="262626"/>
          <w:sz w:val="24"/>
          <w:szCs w:val="24"/>
          <w:lang w:val="en-US" w:eastAsia="ja-JP"/>
        </w:rPr>
      </w:pPr>
      <w:r w:rsidRPr="002C17EB">
        <w:rPr>
          <w:rFonts w:cs="Calibri"/>
          <w:color w:val="262626"/>
          <w:sz w:val="24"/>
          <w:szCs w:val="24"/>
          <w:lang w:val="en-US" w:eastAsia="ja-JP"/>
        </w:rPr>
        <w:t xml:space="preserve">A couple of them were installed in Unitek, see </w:t>
      </w:r>
      <w:r w:rsidR="0055757A">
        <w:fldChar w:fldCharType="begin"/>
      </w:r>
      <w:r w:rsidR="0055757A" w:rsidRPr="00EE15B7">
        <w:rPr>
          <w:lang w:val="en-US"/>
        </w:rPr>
        <w:instrText xml:space="preserve"> REF _Ref349854731 \h  \* MERGEFORMAT </w:instrText>
      </w:r>
      <w:r w:rsidR="0055757A">
        <w:fldChar w:fldCharType="separate"/>
      </w:r>
      <w:r w:rsidRPr="002C17EB">
        <w:rPr>
          <w:rFonts w:cs="Calibri"/>
          <w:sz w:val="24"/>
          <w:szCs w:val="24"/>
          <w:lang w:val="en-US"/>
        </w:rPr>
        <w:t xml:space="preserve">Figure </w:t>
      </w:r>
      <w:r w:rsidR="009F2ED2">
        <w:rPr>
          <w:rFonts w:cs="Calibri"/>
          <w:sz w:val="24"/>
          <w:szCs w:val="24"/>
          <w:lang w:val="en-US"/>
        </w:rPr>
        <w:t>7</w:t>
      </w:r>
      <w:r w:rsidR="0055757A">
        <w:fldChar w:fldCharType="end"/>
      </w:r>
      <w:r w:rsidRPr="002C17EB">
        <w:rPr>
          <w:rFonts w:cs="Calibri"/>
          <w:color w:val="262626"/>
          <w:sz w:val="24"/>
          <w:szCs w:val="24"/>
          <w:lang w:val="en-US" w:eastAsia="ja-JP"/>
        </w:rPr>
        <w:t xml:space="preserve">, two others are in the premises of Unica and PiazzaRosa. </w:t>
      </w:r>
    </w:p>
    <w:p w14:paraId="21236451" w14:textId="77777777" w:rsidR="00941DEB" w:rsidRDefault="00941DEB" w:rsidP="00294EA2">
      <w:pPr>
        <w:spacing w:after="0" w:line="360" w:lineRule="auto"/>
        <w:rPr>
          <w:rFonts w:cs="Calibri"/>
          <w:sz w:val="24"/>
          <w:szCs w:val="24"/>
          <w:lang w:val="en-US"/>
        </w:rPr>
      </w:pPr>
    </w:p>
    <w:p w14:paraId="65CC4C9E" w14:textId="77777777" w:rsidR="002C0C0B" w:rsidRPr="002C17EB" w:rsidRDefault="002C0C0B" w:rsidP="00294EA2">
      <w:pPr>
        <w:spacing w:after="0" w:line="360" w:lineRule="auto"/>
        <w:rPr>
          <w:rFonts w:cs="Calibri"/>
          <w:sz w:val="24"/>
          <w:szCs w:val="24"/>
          <w:lang w:val="en-US"/>
        </w:rPr>
      </w:pPr>
    </w:p>
    <w:p w14:paraId="69A442E4" w14:textId="77777777" w:rsidR="00941DEB" w:rsidRDefault="00941DEB" w:rsidP="00294EA2">
      <w:pPr>
        <w:spacing w:after="0"/>
        <w:rPr>
          <w:rFonts w:cs="Calibri"/>
          <w:sz w:val="24"/>
          <w:szCs w:val="24"/>
          <w:lang w:val="en-US"/>
        </w:rPr>
      </w:pPr>
      <w:r>
        <w:rPr>
          <w:rFonts w:cs="Calibri"/>
          <w:sz w:val="24"/>
          <w:szCs w:val="24"/>
          <w:lang w:val="en-US"/>
        </w:rPr>
        <w:br w:type="page"/>
      </w:r>
    </w:p>
    <w:p w14:paraId="5DA72627" w14:textId="77777777" w:rsidR="00B32023" w:rsidRDefault="00B32023" w:rsidP="00B32023">
      <w:pPr>
        <w:spacing w:after="0" w:line="360" w:lineRule="auto"/>
        <w:contextualSpacing/>
        <w:rPr>
          <w:rFonts w:cs="Calibri"/>
          <w:b/>
          <w:sz w:val="40"/>
          <w:szCs w:val="40"/>
          <w:u w:val="single"/>
          <w:lang w:val="en-US"/>
        </w:rPr>
      </w:pPr>
      <w:r>
        <w:rPr>
          <w:rFonts w:cs="Calibri"/>
          <w:b/>
          <w:sz w:val="40"/>
          <w:szCs w:val="40"/>
          <w:u w:val="single"/>
          <w:lang w:val="en-US"/>
        </w:rPr>
        <w:t xml:space="preserve">3. </w:t>
      </w:r>
      <w:r w:rsidRPr="00C13425">
        <w:rPr>
          <w:rFonts w:cs="Calibri"/>
          <w:b/>
          <w:sz w:val="40"/>
          <w:szCs w:val="40"/>
          <w:u w:val="single"/>
          <w:lang w:val="en-US"/>
        </w:rPr>
        <w:t>AtemEnergia ac</w:t>
      </w:r>
      <w:r>
        <w:rPr>
          <w:rFonts w:cs="Calibri"/>
          <w:b/>
          <w:sz w:val="40"/>
          <w:szCs w:val="40"/>
          <w:u w:val="single"/>
          <w:lang w:val="en-US"/>
        </w:rPr>
        <w:t>t</w:t>
      </w:r>
      <w:r w:rsidRPr="00C13425">
        <w:rPr>
          <w:rFonts w:cs="Calibri"/>
          <w:b/>
          <w:sz w:val="40"/>
          <w:szCs w:val="40"/>
          <w:u w:val="single"/>
          <w:lang w:val="en-US"/>
        </w:rPr>
        <w:t>ivities</w:t>
      </w:r>
    </w:p>
    <w:p w14:paraId="706F93A3" w14:textId="302A8D64" w:rsidR="00B32023" w:rsidRDefault="00B32023" w:rsidP="00B32023">
      <w:pPr>
        <w:spacing w:after="0" w:line="360" w:lineRule="auto"/>
        <w:contextualSpacing/>
        <w:rPr>
          <w:rFonts w:cs="Calibri"/>
          <w:sz w:val="24"/>
          <w:szCs w:val="24"/>
          <w:lang w:val="en-US"/>
        </w:rPr>
      </w:pPr>
      <w:r>
        <w:rPr>
          <w:rFonts w:cs="Calibri"/>
          <w:sz w:val="24"/>
          <w:szCs w:val="24"/>
          <w:lang w:val="en-US"/>
        </w:rPr>
        <w:t>In this chapter</w:t>
      </w:r>
      <w:r w:rsidRPr="00914955">
        <w:rPr>
          <w:rFonts w:cs="Calibri"/>
          <w:sz w:val="24"/>
          <w:szCs w:val="24"/>
          <w:lang w:val="en-US"/>
        </w:rPr>
        <w:t xml:space="preserve"> </w:t>
      </w:r>
      <w:r>
        <w:rPr>
          <w:rFonts w:cs="Calibri"/>
          <w:sz w:val="24"/>
          <w:szCs w:val="24"/>
          <w:lang w:val="en-US"/>
        </w:rPr>
        <w:t xml:space="preserve">are described the activities conducted by AtemEnergia, which resulted in the TwinFocus® module shown in </w:t>
      </w:r>
      <w:r w:rsidRPr="009B638A">
        <w:rPr>
          <w:rFonts w:cs="Calibri"/>
          <w:sz w:val="24"/>
          <w:szCs w:val="24"/>
          <w:lang w:val="en-US"/>
        </w:rPr>
        <w:t xml:space="preserve">Figure </w:t>
      </w:r>
      <w:r w:rsidR="009B638A" w:rsidRPr="009B638A">
        <w:rPr>
          <w:rFonts w:cs="Calibri"/>
          <w:sz w:val="24"/>
          <w:szCs w:val="24"/>
          <w:lang w:val="en-US"/>
        </w:rPr>
        <w:t>6</w:t>
      </w:r>
      <w:r w:rsidRPr="009B638A">
        <w:rPr>
          <w:rFonts w:cs="Calibri"/>
          <w:sz w:val="24"/>
          <w:szCs w:val="24"/>
          <w:lang w:val="en-US"/>
        </w:rPr>
        <w:t>.</w:t>
      </w:r>
      <w:r>
        <w:rPr>
          <w:rFonts w:cs="Calibri"/>
          <w:color w:val="FF0000"/>
          <w:sz w:val="24"/>
          <w:szCs w:val="24"/>
          <w:lang w:val="en-US"/>
        </w:rPr>
        <w:t xml:space="preserve"> </w:t>
      </w:r>
      <w:r w:rsidRPr="00FB2E5C">
        <w:rPr>
          <w:rFonts w:cs="Calibri"/>
          <w:sz w:val="24"/>
          <w:szCs w:val="24"/>
          <w:lang w:val="en-US"/>
        </w:rPr>
        <w:t>Th</w:t>
      </w:r>
      <w:r>
        <w:rPr>
          <w:rFonts w:cs="Calibri"/>
          <w:sz w:val="24"/>
          <w:szCs w:val="24"/>
          <w:lang w:val="en-US"/>
        </w:rPr>
        <w:t>e design principles on the basis of its o</w:t>
      </w:r>
      <w:r w:rsidR="009B638A">
        <w:rPr>
          <w:rFonts w:cs="Calibri"/>
          <w:sz w:val="24"/>
          <w:szCs w:val="24"/>
          <w:lang w:val="en-US"/>
        </w:rPr>
        <w:t xml:space="preserve">ptics, heat sinking, tracking, </w:t>
      </w:r>
      <w:r>
        <w:rPr>
          <w:rFonts w:cs="Calibri"/>
          <w:sz w:val="24"/>
          <w:szCs w:val="24"/>
          <w:lang w:val="en-US"/>
        </w:rPr>
        <w:t>and data measured on field will be discussed.</w:t>
      </w:r>
    </w:p>
    <w:p w14:paraId="037FBC85" w14:textId="1B900F98" w:rsidR="00B32023" w:rsidRPr="008B7D3A" w:rsidRDefault="00B32023" w:rsidP="00B32023">
      <w:pPr>
        <w:autoSpaceDE w:val="0"/>
        <w:autoSpaceDN w:val="0"/>
        <w:adjustRightInd w:val="0"/>
        <w:spacing w:after="0" w:line="360" w:lineRule="auto"/>
        <w:rPr>
          <w:rFonts w:cs="Calibri"/>
          <w:sz w:val="24"/>
          <w:szCs w:val="24"/>
          <w:lang w:val="en-US"/>
        </w:rPr>
      </w:pPr>
      <w:r w:rsidRPr="008B7D3A">
        <w:rPr>
          <w:rFonts w:cs="Calibri"/>
          <w:sz w:val="24"/>
          <w:szCs w:val="24"/>
          <w:lang w:val="en-US" w:eastAsia="it-IT"/>
        </w:rPr>
        <w:t xml:space="preserve">The concentrator is produced using a single molding process, </w:t>
      </w:r>
      <w:r>
        <w:rPr>
          <w:rFonts w:cs="Calibri"/>
          <w:sz w:val="24"/>
          <w:szCs w:val="24"/>
          <w:lang w:val="en-US" w:eastAsia="it-IT"/>
        </w:rPr>
        <w:t>and</w:t>
      </w:r>
      <w:r w:rsidRPr="008B7D3A">
        <w:rPr>
          <w:rFonts w:cs="Calibri"/>
          <w:sz w:val="24"/>
          <w:szCs w:val="24"/>
          <w:lang w:val="en-US" w:eastAsia="it-IT"/>
        </w:rPr>
        <w:t xml:space="preserve"> has both optical and structural functions. Each concentrator is made of polycarbonate (PC) and contains two symmetrical concentrating mirrors. It holds a pair of 3J cells and the respective passive coolers. As </w:t>
      </w:r>
      <w:r>
        <w:rPr>
          <w:rFonts w:cs="Calibri"/>
          <w:sz w:val="24"/>
          <w:szCs w:val="24"/>
          <w:lang w:val="en-US" w:eastAsia="it-IT"/>
        </w:rPr>
        <w:t xml:space="preserve">it can be seen in </w:t>
      </w:r>
      <w:r w:rsidRPr="009B638A">
        <w:rPr>
          <w:rFonts w:cs="Calibri"/>
          <w:sz w:val="24"/>
          <w:szCs w:val="24"/>
          <w:lang w:val="en-US" w:eastAsia="it-IT"/>
        </w:rPr>
        <w:t xml:space="preserve">Figure </w:t>
      </w:r>
      <w:r w:rsidR="009B638A" w:rsidRPr="009B638A">
        <w:rPr>
          <w:rFonts w:cs="Calibri"/>
          <w:sz w:val="24"/>
          <w:szCs w:val="24"/>
          <w:lang w:val="en-US" w:eastAsia="it-IT"/>
        </w:rPr>
        <w:t>8</w:t>
      </w:r>
      <w:r w:rsidRPr="008B7D3A">
        <w:rPr>
          <w:rFonts w:cs="Calibri"/>
          <w:sz w:val="24"/>
          <w:szCs w:val="24"/>
          <w:lang w:val="en-US" w:eastAsia="it-IT"/>
        </w:rPr>
        <w:t>, one half of the primary optics concentrates the sunlight on the 3J cell placed on the farther receiver, and the same happens for the other half. This is the reason why the concentrator presented is called TwinFocus®.</w:t>
      </w:r>
    </w:p>
    <w:p w14:paraId="566FE7CC" w14:textId="77777777" w:rsidR="00B32023" w:rsidRDefault="00B32023" w:rsidP="00B32023">
      <w:pPr>
        <w:spacing w:after="0" w:line="360" w:lineRule="auto"/>
        <w:contextualSpacing/>
        <w:rPr>
          <w:rFonts w:cs="Calibri"/>
          <w:sz w:val="24"/>
          <w:szCs w:val="24"/>
          <w:lang w:val="en-US"/>
        </w:rPr>
      </w:pPr>
    </w:p>
    <w:p w14:paraId="1E1C60C4" w14:textId="77777777" w:rsidR="00B32023" w:rsidRDefault="00B32023" w:rsidP="00B32023">
      <w:pPr>
        <w:spacing w:after="0" w:line="360" w:lineRule="auto"/>
        <w:contextualSpacing/>
        <w:jc w:val="center"/>
        <w:rPr>
          <w:rFonts w:cs="Calibri"/>
          <w:sz w:val="24"/>
          <w:szCs w:val="24"/>
        </w:rPr>
      </w:pPr>
      <w:r>
        <w:rPr>
          <w:rFonts w:cs="Calibri"/>
          <w:noProof/>
          <w:sz w:val="24"/>
          <w:szCs w:val="24"/>
          <w:lang w:val="en-US"/>
        </w:rPr>
        <w:drawing>
          <wp:inline distT="0" distB="0" distL="0" distR="0" wp14:anchorId="41EF27EB" wp14:editId="0EDB3F10">
            <wp:extent cx="3574415" cy="236347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74415" cy="2363470"/>
                    </a:xfrm>
                    <a:prstGeom prst="rect">
                      <a:avLst/>
                    </a:prstGeom>
                    <a:noFill/>
                    <a:ln>
                      <a:noFill/>
                    </a:ln>
                  </pic:spPr>
                </pic:pic>
              </a:graphicData>
            </a:graphic>
          </wp:inline>
        </w:drawing>
      </w:r>
    </w:p>
    <w:p w14:paraId="41B90902" w14:textId="4530087F" w:rsidR="00B32023" w:rsidRPr="000409D8" w:rsidRDefault="00B32023" w:rsidP="00B32023">
      <w:pPr>
        <w:spacing w:after="0" w:line="360" w:lineRule="auto"/>
        <w:ind w:left="1134" w:right="1133"/>
        <w:contextualSpacing/>
        <w:jc w:val="center"/>
        <w:rPr>
          <w:rFonts w:cs="Calibri"/>
          <w:sz w:val="24"/>
          <w:szCs w:val="24"/>
          <w:lang w:val="en-US"/>
        </w:rPr>
      </w:pPr>
      <w:r w:rsidRPr="000409D8">
        <w:rPr>
          <w:rFonts w:cs="Calibri"/>
          <w:sz w:val="24"/>
          <w:szCs w:val="24"/>
          <w:lang w:val="en-US"/>
        </w:rPr>
        <w:t xml:space="preserve">Figure </w:t>
      </w:r>
      <w:r w:rsidR="009B638A">
        <w:rPr>
          <w:rFonts w:cs="Calibri"/>
          <w:sz w:val="24"/>
          <w:szCs w:val="24"/>
          <w:lang w:val="en-US"/>
        </w:rPr>
        <w:t>8</w:t>
      </w:r>
      <w:r w:rsidRPr="000409D8">
        <w:rPr>
          <w:rFonts w:cs="Calibri"/>
          <w:sz w:val="24"/>
          <w:szCs w:val="24"/>
          <w:lang w:val="en-US"/>
        </w:rPr>
        <w:t xml:space="preserve"> – </w:t>
      </w:r>
      <w:r w:rsidR="009B638A">
        <w:rPr>
          <w:rFonts w:cs="Calibri"/>
          <w:sz w:val="24"/>
          <w:szCs w:val="24"/>
          <w:lang w:val="en-US"/>
        </w:rPr>
        <w:t>L</w:t>
      </w:r>
      <w:r w:rsidRPr="000409D8">
        <w:rPr>
          <w:rFonts w:cs="Calibri"/>
          <w:sz w:val="24"/>
          <w:szCs w:val="24"/>
          <w:lang w:val="en-US"/>
        </w:rPr>
        <w:t xml:space="preserve">ongitudinal section of a </w:t>
      </w:r>
      <w:r>
        <w:rPr>
          <w:rFonts w:cs="Calibri"/>
          <w:sz w:val="24"/>
          <w:szCs w:val="24"/>
          <w:lang w:val="en-US" w:eastAsia="it-IT"/>
        </w:rPr>
        <w:t xml:space="preserve">TwinFocus® </w:t>
      </w:r>
      <w:r w:rsidRPr="000409D8">
        <w:rPr>
          <w:rFonts w:cs="Calibri"/>
          <w:sz w:val="24"/>
          <w:szCs w:val="24"/>
          <w:lang w:val="en-US"/>
        </w:rPr>
        <w:t>concentrator</w:t>
      </w:r>
      <w:r>
        <w:rPr>
          <w:rFonts w:cs="Calibri"/>
          <w:sz w:val="24"/>
          <w:szCs w:val="24"/>
          <w:lang w:val="en-US"/>
        </w:rPr>
        <w:t xml:space="preserve">. Each sector of the primary mirror completely illuminates </w:t>
      </w:r>
      <w:r w:rsidR="000F07F6">
        <w:rPr>
          <w:rFonts w:cs="Calibri"/>
          <w:sz w:val="24"/>
          <w:szCs w:val="24"/>
          <w:lang w:val="en-US"/>
        </w:rPr>
        <w:t xml:space="preserve">a </w:t>
      </w:r>
      <w:r>
        <w:rPr>
          <w:rFonts w:cs="Calibri"/>
          <w:sz w:val="24"/>
          <w:szCs w:val="24"/>
          <w:lang w:val="en-US"/>
        </w:rPr>
        <w:t>3J solar cell.</w:t>
      </w:r>
    </w:p>
    <w:p w14:paraId="729B6857" w14:textId="77777777" w:rsidR="00B32023" w:rsidRDefault="00B32023" w:rsidP="00B32023">
      <w:pPr>
        <w:spacing w:after="0" w:line="360" w:lineRule="auto"/>
        <w:contextualSpacing/>
        <w:rPr>
          <w:rFonts w:cs="Calibri"/>
          <w:sz w:val="24"/>
          <w:szCs w:val="24"/>
          <w:lang w:val="en-US"/>
        </w:rPr>
      </w:pPr>
    </w:p>
    <w:p w14:paraId="4EFED0E8" w14:textId="77777777" w:rsidR="00B32023" w:rsidRPr="006903A5" w:rsidRDefault="00B32023" w:rsidP="00B32023">
      <w:pPr>
        <w:spacing w:after="0" w:line="360" w:lineRule="auto"/>
        <w:contextualSpacing/>
        <w:rPr>
          <w:rFonts w:cs="Calibri"/>
          <w:b/>
          <w:sz w:val="30"/>
          <w:szCs w:val="30"/>
          <w:u w:val="single"/>
          <w:lang w:val="en-US"/>
        </w:rPr>
      </w:pPr>
      <w:r w:rsidRPr="006903A5">
        <w:rPr>
          <w:rFonts w:cs="Calibri"/>
          <w:b/>
          <w:sz w:val="30"/>
          <w:szCs w:val="30"/>
          <w:u w:val="single"/>
          <w:lang w:val="en-US"/>
        </w:rPr>
        <w:t>Optical design</w:t>
      </w:r>
    </w:p>
    <w:p w14:paraId="20A14580" w14:textId="77777777" w:rsidR="00B32023" w:rsidRDefault="00B32023" w:rsidP="00B32023">
      <w:pPr>
        <w:spacing w:after="0" w:line="360" w:lineRule="auto"/>
        <w:contextualSpacing/>
        <w:rPr>
          <w:rFonts w:cs="Calibri"/>
          <w:sz w:val="24"/>
          <w:szCs w:val="24"/>
          <w:lang w:val="en-US"/>
        </w:rPr>
      </w:pPr>
    </w:p>
    <w:p w14:paraId="65F40495" w14:textId="33284B72" w:rsidR="00B32023" w:rsidRDefault="00B32023" w:rsidP="00B32023">
      <w:pPr>
        <w:spacing w:after="0" w:line="360" w:lineRule="auto"/>
        <w:contextualSpacing/>
        <w:rPr>
          <w:rFonts w:cs="Calibri"/>
          <w:sz w:val="24"/>
          <w:szCs w:val="24"/>
          <w:lang w:val="en-US"/>
        </w:rPr>
      </w:pPr>
      <w:r>
        <w:rPr>
          <w:rFonts w:cs="Calibri"/>
          <w:sz w:val="24"/>
          <w:szCs w:val="24"/>
          <w:lang w:val="en-US"/>
        </w:rPr>
        <w:t xml:space="preserve">At the beginning of the project, a geometrical concentration factor of 600X was chosen. This choice was dictated by the efficiency-concentration characteristic curve, shown in </w:t>
      </w:r>
      <w:r w:rsidRPr="000F07F6">
        <w:rPr>
          <w:rFonts w:cs="Calibri"/>
          <w:sz w:val="24"/>
          <w:szCs w:val="24"/>
          <w:lang w:val="en-US"/>
        </w:rPr>
        <w:t xml:space="preserve">figure </w:t>
      </w:r>
      <w:r w:rsidR="000F07F6" w:rsidRPr="000F07F6">
        <w:rPr>
          <w:rFonts w:cs="Calibri"/>
          <w:sz w:val="24"/>
          <w:szCs w:val="24"/>
          <w:lang w:val="en-US"/>
        </w:rPr>
        <w:t>9</w:t>
      </w:r>
      <w:r>
        <w:rPr>
          <w:rFonts w:cs="Calibri"/>
          <w:sz w:val="24"/>
          <w:szCs w:val="24"/>
          <w:lang w:val="en-US"/>
        </w:rPr>
        <w:t>, of the commercially available 3J solar cells</w:t>
      </w:r>
      <w:r w:rsidR="000F07F6">
        <w:rPr>
          <w:rFonts w:cs="Calibri"/>
          <w:sz w:val="24"/>
          <w:szCs w:val="24"/>
          <w:lang w:val="en-US"/>
        </w:rPr>
        <w:t>,</w:t>
      </w:r>
      <w:r>
        <w:rPr>
          <w:rFonts w:cs="Calibri"/>
          <w:sz w:val="24"/>
          <w:szCs w:val="24"/>
          <w:lang w:val="en-US"/>
        </w:rPr>
        <w:t xml:space="preserve"> in order to maximize the efficiency working range.</w:t>
      </w:r>
    </w:p>
    <w:p w14:paraId="5D60B419" w14:textId="77777777" w:rsidR="00B32023" w:rsidRPr="00B262A8" w:rsidRDefault="00B32023" w:rsidP="00B32023">
      <w:pPr>
        <w:spacing w:after="0" w:line="360" w:lineRule="auto"/>
        <w:contextualSpacing/>
        <w:rPr>
          <w:rFonts w:asciiTheme="minorHAnsi" w:hAnsiTheme="minorHAnsi" w:cstheme="minorHAnsi"/>
          <w:sz w:val="24"/>
          <w:szCs w:val="24"/>
          <w:lang w:val="en-US"/>
        </w:rPr>
      </w:pPr>
      <w:r>
        <w:rPr>
          <w:rFonts w:cs="Calibri"/>
          <w:sz w:val="24"/>
          <w:szCs w:val="24"/>
          <w:lang w:val="en-US"/>
        </w:rPr>
        <w:t xml:space="preserve">The main tasks during optical design are the attainment of a high optical efficiency and the uniformity of the illumination profile. The first of these two tasks affects the generated photocurrent and is directly related to the concentrator electrical efficiency. Researches on the uniformity of the illumination profile have been conducted and is still an interesting topic </w:t>
      </w:r>
      <w:r w:rsidRPr="00E46ED6">
        <w:rPr>
          <w:rFonts w:cs="Calibri"/>
          <w:color w:val="FF0000"/>
          <w:sz w:val="24"/>
          <w:szCs w:val="24"/>
          <w:lang w:val="en-US"/>
        </w:rPr>
        <w:t>[Luque 1998] [Franklin 2002] [</w:t>
      </w:r>
      <w:r>
        <w:rPr>
          <w:rFonts w:cs="Calibri"/>
          <w:color w:val="FF0000"/>
          <w:sz w:val="24"/>
          <w:szCs w:val="24"/>
          <w:lang w:val="en-US"/>
        </w:rPr>
        <w:t>Garcia 2011</w:t>
      </w:r>
      <w:r w:rsidRPr="00E46ED6">
        <w:rPr>
          <w:rFonts w:cs="Calibri"/>
          <w:color w:val="FF0000"/>
          <w:sz w:val="24"/>
          <w:szCs w:val="24"/>
          <w:lang w:val="en-US"/>
        </w:rPr>
        <w:t>]</w:t>
      </w:r>
      <w:r>
        <w:rPr>
          <w:rFonts w:cs="Calibri"/>
          <w:sz w:val="24"/>
          <w:szCs w:val="24"/>
          <w:lang w:val="en-US"/>
        </w:rPr>
        <w:t xml:space="preserve">, </w:t>
      </w:r>
      <w:r w:rsidRPr="00B262A8">
        <w:rPr>
          <w:rFonts w:asciiTheme="minorHAnsi" w:hAnsiTheme="minorHAnsi" w:cstheme="minorHAnsi"/>
          <w:sz w:val="24"/>
          <w:szCs w:val="24"/>
          <w:lang w:val="en-US"/>
        </w:rPr>
        <w:t>because it requires an accurate equivalent model of the multi-junction solar cell.</w:t>
      </w:r>
    </w:p>
    <w:p w14:paraId="61EA1978" w14:textId="77777777" w:rsidR="00B32023" w:rsidRDefault="00B32023" w:rsidP="00B32023">
      <w:pPr>
        <w:spacing w:after="0" w:line="360" w:lineRule="auto"/>
        <w:contextualSpacing/>
        <w:rPr>
          <w:rFonts w:asciiTheme="minorHAnsi" w:hAnsiTheme="minorHAnsi" w:cstheme="minorHAnsi"/>
          <w:sz w:val="24"/>
          <w:szCs w:val="24"/>
          <w:lang w:val="en-US"/>
        </w:rPr>
      </w:pPr>
    </w:p>
    <w:p w14:paraId="6CDFEA21" w14:textId="77777777" w:rsidR="00B32023" w:rsidRDefault="00B32023" w:rsidP="00B32023">
      <w:pPr>
        <w:spacing w:after="0" w:line="360" w:lineRule="auto"/>
        <w:contextualSpacing/>
        <w:jc w:val="center"/>
        <w:rPr>
          <w:noProof/>
          <w:lang w:eastAsia="it-IT"/>
        </w:rPr>
      </w:pPr>
      <w:r>
        <w:rPr>
          <w:noProof/>
          <w:lang w:val="en-US"/>
        </w:rPr>
        <w:drawing>
          <wp:inline distT="0" distB="0" distL="0" distR="0" wp14:anchorId="0C0EF061" wp14:editId="3428691E">
            <wp:extent cx="2802890" cy="26835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2890" cy="2683510"/>
                    </a:xfrm>
                    <a:prstGeom prst="rect">
                      <a:avLst/>
                    </a:prstGeom>
                    <a:noFill/>
                    <a:ln>
                      <a:noFill/>
                    </a:ln>
                  </pic:spPr>
                </pic:pic>
              </a:graphicData>
            </a:graphic>
          </wp:inline>
        </w:drawing>
      </w:r>
    </w:p>
    <w:p w14:paraId="6525F683" w14:textId="77777777" w:rsidR="00B32023" w:rsidRDefault="00B32023" w:rsidP="00B32023">
      <w:pPr>
        <w:spacing w:after="0" w:line="360" w:lineRule="auto"/>
        <w:contextualSpacing/>
        <w:jc w:val="center"/>
        <w:rPr>
          <w:noProof/>
          <w:lang w:eastAsia="it-IT"/>
        </w:rPr>
      </w:pPr>
    </w:p>
    <w:p w14:paraId="7C6EE99C" w14:textId="3FEF1BEC" w:rsidR="00B32023" w:rsidRPr="00666683" w:rsidRDefault="00B32023" w:rsidP="00B32023">
      <w:pPr>
        <w:spacing w:after="0" w:line="360" w:lineRule="auto"/>
        <w:ind w:left="1134" w:right="1133"/>
        <w:contextualSpacing/>
        <w:jc w:val="center"/>
        <w:rPr>
          <w:rFonts w:asciiTheme="minorHAnsi" w:hAnsiTheme="minorHAnsi" w:cstheme="minorHAnsi"/>
          <w:sz w:val="24"/>
          <w:szCs w:val="24"/>
          <w:lang w:val="en-US"/>
        </w:rPr>
      </w:pPr>
      <w:r w:rsidRPr="00666683">
        <w:rPr>
          <w:noProof/>
          <w:lang w:val="en-US" w:eastAsia="it-IT"/>
        </w:rPr>
        <w:t xml:space="preserve">Figure </w:t>
      </w:r>
      <w:r w:rsidR="00B9715D">
        <w:rPr>
          <w:noProof/>
          <w:lang w:val="en-US" w:eastAsia="it-IT"/>
        </w:rPr>
        <w:t>9</w:t>
      </w:r>
      <w:r w:rsidRPr="00666683">
        <w:rPr>
          <w:noProof/>
          <w:lang w:val="en-US" w:eastAsia="it-IT"/>
        </w:rPr>
        <w:t xml:space="preserve"> – </w:t>
      </w:r>
      <w:r w:rsidR="00B9715D">
        <w:rPr>
          <w:noProof/>
          <w:lang w:val="en-US" w:eastAsia="it-IT"/>
        </w:rPr>
        <w:t>E</w:t>
      </w:r>
      <w:r w:rsidRPr="00666683">
        <w:rPr>
          <w:noProof/>
          <w:lang w:val="en-US" w:eastAsia="it-IT"/>
        </w:rPr>
        <w:t>fficiency of a commercial</w:t>
      </w:r>
      <w:r>
        <w:rPr>
          <w:noProof/>
          <w:lang w:val="en-US" w:eastAsia="it-IT"/>
        </w:rPr>
        <w:t>ly</w:t>
      </w:r>
      <w:r w:rsidRPr="00666683">
        <w:rPr>
          <w:noProof/>
          <w:lang w:val="en-US" w:eastAsia="it-IT"/>
        </w:rPr>
        <w:t xml:space="preserve"> </w:t>
      </w:r>
      <w:r>
        <w:rPr>
          <w:noProof/>
          <w:lang w:val="en-US" w:eastAsia="it-IT"/>
        </w:rPr>
        <w:t xml:space="preserve">available (Emcore – rev. 2011.10) triple-junction solar cell as a function of the concentration factor </w:t>
      </w:r>
    </w:p>
    <w:p w14:paraId="460506B3" w14:textId="77777777" w:rsidR="00B32023" w:rsidRDefault="00B32023" w:rsidP="00B32023">
      <w:pPr>
        <w:spacing w:after="0" w:line="360" w:lineRule="auto"/>
        <w:contextualSpacing/>
        <w:rPr>
          <w:rFonts w:asciiTheme="minorHAnsi" w:hAnsiTheme="minorHAnsi" w:cstheme="minorHAnsi"/>
          <w:sz w:val="24"/>
          <w:szCs w:val="24"/>
          <w:lang w:val="en-US"/>
        </w:rPr>
      </w:pPr>
    </w:p>
    <w:p w14:paraId="49DED2C6" w14:textId="77777777" w:rsidR="00B32023" w:rsidRPr="00B262A8" w:rsidRDefault="00B32023" w:rsidP="00B32023">
      <w:pPr>
        <w:spacing w:after="0" w:line="360" w:lineRule="auto"/>
        <w:contextualSpacing/>
        <w:rPr>
          <w:rFonts w:asciiTheme="minorHAnsi" w:hAnsiTheme="minorHAnsi" w:cstheme="minorHAnsi"/>
          <w:sz w:val="24"/>
          <w:szCs w:val="24"/>
          <w:lang w:val="en-US"/>
        </w:rPr>
      </w:pPr>
      <w:r>
        <w:rPr>
          <w:rFonts w:asciiTheme="minorHAnsi" w:hAnsiTheme="minorHAnsi" w:cstheme="minorHAnsi"/>
          <w:sz w:val="24"/>
          <w:szCs w:val="24"/>
          <w:lang w:val="en-US"/>
        </w:rPr>
        <w:t xml:space="preserve">High optical efficiency is obtained through an aluminized primary reflective surface and a secondary optics made in fused silica. </w:t>
      </w:r>
      <w:r w:rsidRPr="00B262A8">
        <w:rPr>
          <w:rFonts w:asciiTheme="minorHAnsi" w:hAnsiTheme="minorHAnsi" w:cstheme="minorHAnsi"/>
          <w:sz w:val="24"/>
          <w:szCs w:val="24"/>
          <w:lang w:val="en-US"/>
        </w:rPr>
        <w:t xml:space="preserve">In order to maximize the illumination profile uniformity, a discretization process was adopted: </w:t>
      </w:r>
      <w:r w:rsidRPr="00B262A8">
        <w:rPr>
          <w:rFonts w:asciiTheme="minorHAnsi" w:hAnsiTheme="minorHAnsi" w:cstheme="minorHAnsi"/>
          <w:sz w:val="24"/>
          <w:szCs w:val="24"/>
          <w:lang w:val="en-US" w:eastAsia="it-IT"/>
        </w:rPr>
        <w:t>the primary optics has been faceted in four sectors each completely illuminating the whole solar cell. This is the strategy adopted to control hot spots on the target caused by unwanted deformations of the primary mirror during the molding process.</w:t>
      </w:r>
      <w:r>
        <w:rPr>
          <w:rFonts w:asciiTheme="minorHAnsi" w:hAnsiTheme="minorHAnsi" w:cstheme="minorHAnsi"/>
          <w:sz w:val="24"/>
          <w:szCs w:val="24"/>
          <w:lang w:val="en-US" w:eastAsia="it-IT"/>
        </w:rPr>
        <w:t xml:space="preserve"> </w:t>
      </w:r>
      <w:r w:rsidRPr="00B262A8">
        <w:rPr>
          <w:rFonts w:asciiTheme="minorHAnsi" w:hAnsiTheme="minorHAnsi" w:cstheme="minorHAnsi"/>
          <w:sz w:val="24"/>
          <w:szCs w:val="24"/>
          <w:lang w:val="en-US" w:eastAsia="it-IT"/>
        </w:rPr>
        <w:t xml:space="preserve">These deformations could not be completely avoided, </w:t>
      </w:r>
      <w:r>
        <w:rPr>
          <w:rFonts w:asciiTheme="minorHAnsi" w:hAnsiTheme="minorHAnsi" w:cstheme="minorHAnsi"/>
          <w:sz w:val="24"/>
          <w:szCs w:val="24"/>
          <w:lang w:val="en-US" w:eastAsia="it-IT"/>
        </w:rPr>
        <w:t xml:space="preserve">so </w:t>
      </w:r>
      <w:r w:rsidRPr="00B262A8">
        <w:rPr>
          <w:rFonts w:asciiTheme="minorHAnsi" w:hAnsiTheme="minorHAnsi" w:cstheme="minorHAnsi"/>
          <w:sz w:val="24"/>
          <w:szCs w:val="24"/>
          <w:lang w:val="en-US" w:eastAsia="it-IT"/>
        </w:rPr>
        <w:t>the real primary surface was measured using a profilometer, and the optics then reconstructed through a ray tracing software.</w:t>
      </w:r>
    </w:p>
    <w:p w14:paraId="0448D64B" w14:textId="0B02FCE9" w:rsidR="00B32023" w:rsidRPr="00B32023" w:rsidRDefault="00B32023" w:rsidP="00B32023">
      <w:pPr>
        <w:spacing w:after="0" w:line="360" w:lineRule="auto"/>
        <w:contextualSpacing/>
        <w:rPr>
          <w:rFonts w:asciiTheme="minorHAnsi" w:hAnsiTheme="minorHAnsi" w:cstheme="minorHAnsi"/>
          <w:sz w:val="24"/>
          <w:szCs w:val="24"/>
          <w:lang w:val="en-US"/>
        </w:rPr>
      </w:pPr>
      <w:r>
        <w:rPr>
          <w:rFonts w:asciiTheme="minorHAnsi" w:hAnsiTheme="minorHAnsi" w:cstheme="minorHAnsi"/>
          <w:sz w:val="24"/>
          <w:szCs w:val="24"/>
          <w:lang w:val="en-US"/>
        </w:rPr>
        <w:t xml:space="preserve">The </w:t>
      </w:r>
      <w:r w:rsidRPr="00B32023">
        <w:rPr>
          <w:rFonts w:asciiTheme="minorHAnsi" w:hAnsiTheme="minorHAnsi" w:cstheme="minorHAnsi"/>
          <w:sz w:val="24"/>
          <w:szCs w:val="24"/>
          <w:lang w:val="en-US"/>
        </w:rPr>
        <w:t xml:space="preserve">secondary optics was introduced in order to improve angular acceptance and to avoid hot-spots caused by misalignments. </w:t>
      </w:r>
      <w:r w:rsidRPr="00B9715D">
        <w:rPr>
          <w:rFonts w:asciiTheme="minorHAnsi" w:hAnsiTheme="minorHAnsi" w:cstheme="minorHAnsi"/>
          <w:sz w:val="24"/>
          <w:szCs w:val="24"/>
          <w:lang w:val="en-US"/>
        </w:rPr>
        <w:t xml:space="preserve">Figure </w:t>
      </w:r>
      <w:r w:rsidR="00B9715D" w:rsidRPr="00B9715D">
        <w:rPr>
          <w:rFonts w:asciiTheme="minorHAnsi" w:hAnsiTheme="minorHAnsi" w:cstheme="minorHAnsi"/>
          <w:sz w:val="24"/>
          <w:szCs w:val="24"/>
          <w:lang w:val="en-US"/>
        </w:rPr>
        <w:t>10</w:t>
      </w:r>
      <w:r w:rsidRPr="00B32023">
        <w:rPr>
          <w:rFonts w:asciiTheme="minorHAnsi" w:hAnsiTheme="minorHAnsi" w:cstheme="minorHAnsi"/>
          <w:sz w:val="24"/>
          <w:szCs w:val="24"/>
          <w:lang w:val="en-US"/>
        </w:rPr>
        <w:t xml:space="preserve"> shows the results of the study. An expected maximal local concentration slightly larger than 800x is a good result if compared with the efficiency-concentration graph </w:t>
      </w:r>
      <w:r w:rsidRPr="00B9715D">
        <w:rPr>
          <w:rFonts w:asciiTheme="minorHAnsi" w:hAnsiTheme="minorHAnsi" w:cstheme="minorHAnsi"/>
          <w:sz w:val="24"/>
          <w:szCs w:val="24"/>
          <w:lang w:val="en-US"/>
        </w:rPr>
        <w:t xml:space="preserve">(figure </w:t>
      </w:r>
      <w:r w:rsidR="00B9715D" w:rsidRPr="00B9715D">
        <w:rPr>
          <w:rFonts w:asciiTheme="minorHAnsi" w:hAnsiTheme="minorHAnsi" w:cstheme="minorHAnsi"/>
          <w:sz w:val="24"/>
          <w:szCs w:val="24"/>
          <w:lang w:val="en-US"/>
        </w:rPr>
        <w:t>9</w:t>
      </w:r>
      <w:r w:rsidRPr="00B32023">
        <w:rPr>
          <w:rFonts w:asciiTheme="minorHAnsi" w:hAnsiTheme="minorHAnsi" w:cstheme="minorHAnsi"/>
          <w:sz w:val="24"/>
          <w:szCs w:val="24"/>
          <w:lang w:val="en-US"/>
        </w:rPr>
        <w:t>)</w:t>
      </w:r>
      <w:r w:rsidR="00B9715D">
        <w:rPr>
          <w:rFonts w:asciiTheme="minorHAnsi" w:hAnsiTheme="minorHAnsi" w:cstheme="minorHAnsi"/>
          <w:sz w:val="24"/>
          <w:szCs w:val="24"/>
          <w:lang w:val="en-US"/>
        </w:rPr>
        <w:t>.</w:t>
      </w:r>
    </w:p>
    <w:p w14:paraId="79519EFC" w14:textId="77777777" w:rsidR="00B32023" w:rsidRPr="00B32023" w:rsidRDefault="00B32023" w:rsidP="00B32023">
      <w:pPr>
        <w:spacing w:after="0" w:line="360" w:lineRule="auto"/>
        <w:contextualSpacing/>
        <w:rPr>
          <w:rFonts w:asciiTheme="minorHAnsi" w:hAnsiTheme="minorHAnsi" w:cstheme="minorHAnsi"/>
          <w:sz w:val="24"/>
          <w:szCs w:val="24"/>
          <w:lang w:val="en-US"/>
        </w:rPr>
      </w:pPr>
    </w:p>
    <w:p w14:paraId="4B4D1C09" w14:textId="77777777" w:rsidR="00B32023" w:rsidRPr="00B32023" w:rsidRDefault="00B32023" w:rsidP="00B32023">
      <w:pPr>
        <w:spacing w:after="0" w:line="360" w:lineRule="auto"/>
        <w:contextualSpacing/>
        <w:jc w:val="center"/>
        <w:rPr>
          <w:noProof/>
          <w:sz w:val="24"/>
          <w:szCs w:val="24"/>
          <w:lang w:val="en-US" w:eastAsia="it-IT"/>
        </w:rPr>
      </w:pPr>
      <w:r w:rsidRPr="00B32023">
        <w:rPr>
          <w:noProof/>
          <w:sz w:val="24"/>
          <w:szCs w:val="24"/>
          <w:lang w:val="en-US"/>
        </w:rPr>
        <w:drawing>
          <wp:inline distT="0" distB="0" distL="0" distR="0" wp14:anchorId="0D55805D" wp14:editId="242A28CF">
            <wp:extent cx="3087370" cy="22802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7370" cy="2280285"/>
                    </a:xfrm>
                    <a:prstGeom prst="rect">
                      <a:avLst/>
                    </a:prstGeom>
                    <a:noFill/>
                    <a:ln>
                      <a:noFill/>
                    </a:ln>
                  </pic:spPr>
                </pic:pic>
              </a:graphicData>
            </a:graphic>
          </wp:inline>
        </w:drawing>
      </w:r>
      <w:r w:rsidR="00AE7C28">
        <w:rPr>
          <w:noProof/>
          <w:sz w:val="24"/>
          <w:szCs w:val="24"/>
          <w:lang w:val="en-US" w:eastAsia="it-IT"/>
        </w:rPr>
        <w:t xml:space="preserve">   </w:t>
      </w:r>
      <w:r w:rsidRPr="00B32023">
        <w:rPr>
          <w:noProof/>
          <w:sz w:val="24"/>
          <w:szCs w:val="24"/>
          <w:lang w:val="en-US"/>
        </w:rPr>
        <w:drawing>
          <wp:inline distT="0" distB="0" distL="0" distR="0" wp14:anchorId="006C4972" wp14:editId="554A4F63">
            <wp:extent cx="2861945" cy="23869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1945" cy="2386965"/>
                    </a:xfrm>
                    <a:prstGeom prst="rect">
                      <a:avLst/>
                    </a:prstGeom>
                    <a:noFill/>
                    <a:ln>
                      <a:noFill/>
                    </a:ln>
                  </pic:spPr>
                </pic:pic>
              </a:graphicData>
            </a:graphic>
          </wp:inline>
        </w:drawing>
      </w:r>
    </w:p>
    <w:p w14:paraId="68397416" w14:textId="60C9D55A" w:rsidR="00B32023" w:rsidRPr="00B32023" w:rsidRDefault="00B32023" w:rsidP="00AE7C28">
      <w:pPr>
        <w:spacing w:after="0" w:line="360" w:lineRule="auto"/>
        <w:ind w:left="1134" w:right="1133"/>
        <w:contextualSpacing/>
        <w:jc w:val="center"/>
        <w:rPr>
          <w:rFonts w:asciiTheme="minorHAnsi" w:hAnsiTheme="minorHAnsi" w:cstheme="minorHAnsi"/>
          <w:sz w:val="24"/>
          <w:szCs w:val="24"/>
          <w:lang w:val="en-US"/>
        </w:rPr>
      </w:pPr>
      <w:r w:rsidRPr="00B32023">
        <w:rPr>
          <w:noProof/>
          <w:sz w:val="24"/>
          <w:szCs w:val="24"/>
          <w:lang w:val="en-US" w:eastAsia="it-IT"/>
        </w:rPr>
        <w:t xml:space="preserve">Figure </w:t>
      </w:r>
      <w:r w:rsidR="00B9715D">
        <w:rPr>
          <w:noProof/>
          <w:sz w:val="24"/>
          <w:szCs w:val="24"/>
          <w:lang w:val="en-US" w:eastAsia="it-IT"/>
        </w:rPr>
        <w:t xml:space="preserve">10 </w:t>
      </w:r>
      <w:r>
        <w:rPr>
          <w:noProof/>
          <w:sz w:val="24"/>
          <w:szCs w:val="24"/>
          <w:lang w:val="en-US" w:eastAsia="it-IT"/>
        </w:rPr>
        <w:t xml:space="preserve">– </w:t>
      </w:r>
      <w:r w:rsidR="00B9715D">
        <w:rPr>
          <w:noProof/>
          <w:sz w:val="24"/>
          <w:szCs w:val="24"/>
          <w:lang w:val="en-US" w:eastAsia="it-IT"/>
        </w:rPr>
        <w:t>O</w:t>
      </w:r>
      <w:r>
        <w:rPr>
          <w:noProof/>
          <w:sz w:val="24"/>
          <w:szCs w:val="24"/>
          <w:lang w:val="en-US" w:eastAsia="it-IT"/>
        </w:rPr>
        <w:t>ptical study results</w:t>
      </w:r>
      <w:r w:rsidR="00AE7C28">
        <w:rPr>
          <w:noProof/>
          <w:sz w:val="24"/>
          <w:szCs w:val="24"/>
          <w:lang w:val="en-US" w:eastAsia="it-IT"/>
        </w:rPr>
        <w:t>. Le</w:t>
      </w:r>
      <w:r w:rsidR="00B9715D">
        <w:rPr>
          <w:noProof/>
          <w:sz w:val="24"/>
          <w:szCs w:val="24"/>
          <w:lang w:val="en-US" w:eastAsia="it-IT"/>
        </w:rPr>
        <w:t>f</w:t>
      </w:r>
      <w:r w:rsidR="00AE7C28">
        <w:rPr>
          <w:noProof/>
          <w:sz w:val="24"/>
          <w:szCs w:val="24"/>
          <w:lang w:val="en-US" w:eastAsia="it-IT"/>
        </w:rPr>
        <w:t>t: maximal local concentration as a function of the tilt angle. Right: angular acceptance contour plot.</w:t>
      </w:r>
    </w:p>
    <w:p w14:paraId="7F2762A1" w14:textId="77777777" w:rsidR="00B32023" w:rsidRPr="00AE7C28" w:rsidRDefault="00B32023" w:rsidP="00B32023">
      <w:pPr>
        <w:spacing w:after="0" w:line="360" w:lineRule="auto"/>
        <w:contextualSpacing/>
        <w:rPr>
          <w:noProof/>
          <w:sz w:val="24"/>
          <w:szCs w:val="24"/>
          <w:lang w:val="en-US" w:eastAsia="it-IT"/>
        </w:rPr>
      </w:pPr>
    </w:p>
    <w:p w14:paraId="24FFB73F" w14:textId="77777777" w:rsidR="00B32023" w:rsidRPr="00B32023" w:rsidRDefault="00B32023" w:rsidP="00B32023">
      <w:pPr>
        <w:spacing w:after="0" w:line="360" w:lineRule="auto"/>
        <w:contextualSpacing/>
        <w:jc w:val="center"/>
        <w:rPr>
          <w:noProof/>
          <w:sz w:val="24"/>
          <w:szCs w:val="24"/>
          <w:lang w:eastAsia="it-IT"/>
        </w:rPr>
      </w:pPr>
      <w:r w:rsidRPr="00B32023">
        <w:rPr>
          <w:noProof/>
          <w:sz w:val="24"/>
          <w:szCs w:val="24"/>
          <w:lang w:val="en-US"/>
        </w:rPr>
        <w:drawing>
          <wp:inline distT="0" distB="0" distL="0" distR="0" wp14:anchorId="1ED472EB" wp14:editId="57495A2A">
            <wp:extent cx="3360420" cy="2838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60420" cy="2838450"/>
                    </a:xfrm>
                    <a:prstGeom prst="rect">
                      <a:avLst/>
                    </a:prstGeom>
                    <a:noFill/>
                    <a:ln>
                      <a:noFill/>
                    </a:ln>
                  </pic:spPr>
                </pic:pic>
              </a:graphicData>
            </a:graphic>
          </wp:inline>
        </w:drawing>
      </w:r>
    </w:p>
    <w:p w14:paraId="0125B000" w14:textId="12F591FB" w:rsidR="00B32023" w:rsidRPr="00B32023" w:rsidRDefault="00B32023" w:rsidP="00B32023">
      <w:pPr>
        <w:spacing w:after="0" w:line="360" w:lineRule="auto"/>
        <w:ind w:left="1134" w:right="1133"/>
        <w:contextualSpacing/>
        <w:rPr>
          <w:noProof/>
          <w:sz w:val="24"/>
          <w:szCs w:val="24"/>
          <w:lang w:val="en-US" w:eastAsia="it-IT"/>
        </w:rPr>
      </w:pPr>
      <w:r w:rsidRPr="00B32023">
        <w:rPr>
          <w:noProof/>
          <w:sz w:val="24"/>
          <w:szCs w:val="24"/>
          <w:lang w:val="en-US" w:eastAsia="it-IT"/>
        </w:rPr>
        <w:t xml:space="preserve">Figure </w:t>
      </w:r>
      <w:r w:rsidR="00B9715D">
        <w:rPr>
          <w:noProof/>
          <w:sz w:val="24"/>
          <w:szCs w:val="24"/>
          <w:lang w:val="en-US" w:eastAsia="it-IT"/>
        </w:rPr>
        <w:t>11</w:t>
      </w:r>
      <w:r w:rsidRPr="00B32023">
        <w:rPr>
          <w:noProof/>
          <w:sz w:val="24"/>
          <w:szCs w:val="24"/>
          <w:lang w:val="en-US" w:eastAsia="it-IT"/>
        </w:rPr>
        <w:t xml:space="preserve"> – </w:t>
      </w:r>
      <w:r w:rsidR="00B9715D">
        <w:rPr>
          <w:noProof/>
          <w:sz w:val="24"/>
          <w:szCs w:val="24"/>
          <w:lang w:val="en-US" w:eastAsia="it-IT"/>
        </w:rPr>
        <w:t>I</w:t>
      </w:r>
      <w:r w:rsidRPr="00B32023">
        <w:rPr>
          <w:noProof/>
          <w:sz w:val="24"/>
          <w:szCs w:val="24"/>
          <w:lang w:val="en-US" w:eastAsia="it-IT"/>
        </w:rPr>
        <w:t>llumination profile after the reconstruction of the primary collector and the introduction of secondary optics in the perfectly aligned case. A maximal local concentration slightly lower than 650X is expected.</w:t>
      </w:r>
    </w:p>
    <w:p w14:paraId="1DDDA7C0" w14:textId="77777777" w:rsidR="00B32023" w:rsidRPr="00B32023" w:rsidRDefault="00B32023" w:rsidP="00B32023">
      <w:pPr>
        <w:spacing w:after="0" w:line="360" w:lineRule="auto"/>
        <w:contextualSpacing/>
        <w:rPr>
          <w:rFonts w:cs="Calibri"/>
          <w:sz w:val="24"/>
          <w:szCs w:val="24"/>
          <w:lang w:val="en-US"/>
        </w:rPr>
      </w:pPr>
    </w:p>
    <w:p w14:paraId="5B79299F" w14:textId="77777777" w:rsidR="00941DEB" w:rsidRPr="00B32023" w:rsidRDefault="00941DEB" w:rsidP="00294EA2">
      <w:pPr>
        <w:spacing w:after="0" w:line="360" w:lineRule="auto"/>
        <w:contextualSpacing/>
        <w:rPr>
          <w:rFonts w:cs="Calibri"/>
          <w:sz w:val="24"/>
          <w:szCs w:val="24"/>
          <w:lang w:val="en-US"/>
        </w:rPr>
      </w:pPr>
    </w:p>
    <w:p w14:paraId="523E98EE" w14:textId="77777777" w:rsidR="00941DEB" w:rsidRPr="00B32023" w:rsidRDefault="00941DEB" w:rsidP="00294EA2">
      <w:pPr>
        <w:spacing w:after="0" w:line="360" w:lineRule="auto"/>
        <w:contextualSpacing/>
        <w:rPr>
          <w:rFonts w:cs="Calibri"/>
          <w:b/>
          <w:sz w:val="24"/>
          <w:szCs w:val="24"/>
          <w:u w:val="single"/>
          <w:lang w:val="en-US"/>
        </w:rPr>
      </w:pPr>
      <w:r w:rsidRPr="00B32023">
        <w:rPr>
          <w:rFonts w:cs="Calibri"/>
          <w:b/>
          <w:sz w:val="24"/>
          <w:szCs w:val="24"/>
          <w:u w:val="single"/>
          <w:lang w:val="en-US"/>
        </w:rPr>
        <w:t>Thermal management</w:t>
      </w:r>
    </w:p>
    <w:p w14:paraId="467DD4A7" w14:textId="51CD1234" w:rsidR="006F41F2" w:rsidRPr="00B32023" w:rsidRDefault="006F41F2" w:rsidP="00B32023">
      <w:pPr>
        <w:spacing w:after="0" w:line="360" w:lineRule="auto"/>
        <w:rPr>
          <w:sz w:val="24"/>
          <w:szCs w:val="24"/>
          <w:lang w:val="en-US"/>
        </w:rPr>
      </w:pPr>
      <w:r w:rsidRPr="00B32023">
        <w:rPr>
          <w:sz w:val="24"/>
          <w:szCs w:val="24"/>
          <w:lang w:val="en-US"/>
        </w:rPr>
        <w:t xml:space="preserve">HCPV systems are less sensitive to temperature variations, if compared to silicon-based solar modules. In fact, 3J solar cells have a temperature coefficient of </w:t>
      </w:r>
      <w:r w:rsidR="00B9715D">
        <w:rPr>
          <w:sz w:val="24"/>
          <w:szCs w:val="24"/>
          <w:lang w:val="en-US"/>
        </w:rPr>
        <w:t>-</w:t>
      </w:r>
      <w:r w:rsidRPr="00B32023">
        <w:rPr>
          <w:sz w:val="24"/>
          <w:szCs w:val="24"/>
          <w:lang w:val="en-US"/>
        </w:rPr>
        <w:t xml:space="preserve">0.045%/K (absolute) </w:t>
      </w:r>
      <w:r w:rsidRPr="00B37474">
        <w:rPr>
          <w:color w:val="FF0000"/>
          <w:sz w:val="24"/>
          <w:szCs w:val="24"/>
          <w:lang w:val="en-US"/>
        </w:rPr>
        <w:t>[</w:t>
      </w:r>
      <w:r w:rsidR="00B37474" w:rsidRPr="00B37474">
        <w:rPr>
          <w:color w:val="FF0000"/>
          <w:sz w:val="24"/>
          <w:szCs w:val="24"/>
          <w:lang w:val="en-US"/>
        </w:rPr>
        <w:t>Kinsey 2008</w:t>
      </w:r>
      <w:r w:rsidRPr="00B37474">
        <w:rPr>
          <w:color w:val="FF0000"/>
          <w:sz w:val="24"/>
          <w:szCs w:val="24"/>
          <w:lang w:val="en-US"/>
        </w:rPr>
        <w:t>]</w:t>
      </w:r>
      <w:r w:rsidRPr="00B32023">
        <w:rPr>
          <w:sz w:val="24"/>
          <w:szCs w:val="24"/>
          <w:lang w:val="en-US"/>
        </w:rPr>
        <w:t>: one order of magnitude less than in silicon.</w:t>
      </w:r>
    </w:p>
    <w:p w14:paraId="6453DD9D" w14:textId="77777777" w:rsidR="006F41F2" w:rsidRPr="00B32023" w:rsidRDefault="006F41F2" w:rsidP="00B32023">
      <w:pPr>
        <w:spacing w:after="0" w:line="360" w:lineRule="auto"/>
        <w:rPr>
          <w:sz w:val="24"/>
          <w:szCs w:val="24"/>
          <w:lang w:val="en-US"/>
        </w:rPr>
      </w:pPr>
      <w:r w:rsidRPr="00B32023">
        <w:rPr>
          <w:sz w:val="24"/>
          <w:szCs w:val="24"/>
          <w:lang w:val="en-US"/>
        </w:rPr>
        <w:t>On the other hand, due to high concentrating ratio, the 3J cell can reach very high temperatures, unless a very good thermal management is realized. High temperatures result in loss of efficiency and less reliability, so the heat sinking of the 3J cells is a very important part of the design of the module.</w:t>
      </w:r>
    </w:p>
    <w:p w14:paraId="0069ACCD" w14:textId="77777777" w:rsidR="006F41F2" w:rsidRPr="00B32023" w:rsidRDefault="006F41F2" w:rsidP="00B32023">
      <w:pPr>
        <w:spacing w:after="0" w:line="360" w:lineRule="auto"/>
        <w:rPr>
          <w:sz w:val="24"/>
          <w:szCs w:val="24"/>
          <w:lang w:val="en-US"/>
        </w:rPr>
      </w:pPr>
      <w:r w:rsidRPr="00B32023">
        <w:rPr>
          <w:sz w:val="24"/>
          <w:szCs w:val="24"/>
          <w:lang w:val="en-US"/>
        </w:rPr>
        <w:t>A performing heat sinking is the result of two aspects: design and assembly, both important.</w:t>
      </w:r>
    </w:p>
    <w:p w14:paraId="7116E300" w14:textId="12C5F128" w:rsidR="006F41F2" w:rsidRPr="00B32023" w:rsidRDefault="006F41F2" w:rsidP="00B32023">
      <w:pPr>
        <w:spacing w:after="0" w:line="360" w:lineRule="auto"/>
        <w:rPr>
          <w:sz w:val="24"/>
          <w:szCs w:val="24"/>
          <w:lang w:val="en-US"/>
        </w:rPr>
      </w:pPr>
      <w:r w:rsidRPr="00B32023">
        <w:rPr>
          <w:sz w:val="24"/>
          <w:szCs w:val="24"/>
          <w:lang w:val="en-US"/>
        </w:rPr>
        <w:t xml:space="preserve">For point focus solar modules (as describes in Section 1) the cooling of the cells is usually </w:t>
      </w:r>
      <w:r w:rsidR="002606D7" w:rsidRPr="00B32023">
        <w:rPr>
          <w:sz w:val="24"/>
          <w:szCs w:val="24"/>
          <w:lang w:val="en-US"/>
        </w:rPr>
        <w:t>passive, providing sufficient heat sinking at reasonable cost, in array-type module</w:t>
      </w:r>
      <w:r w:rsidR="00B37474">
        <w:rPr>
          <w:sz w:val="24"/>
          <w:szCs w:val="24"/>
          <w:lang w:val="en-US"/>
        </w:rPr>
        <w:t>s</w:t>
      </w:r>
      <w:r w:rsidR="00B9715D">
        <w:rPr>
          <w:sz w:val="24"/>
          <w:szCs w:val="24"/>
          <w:lang w:val="en-US"/>
        </w:rPr>
        <w:t>,</w:t>
      </w:r>
      <w:r w:rsidR="00B37474">
        <w:rPr>
          <w:sz w:val="24"/>
          <w:szCs w:val="24"/>
          <w:lang w:val="en-US"/>
        </w:rPr>
        <w:t xml:space="preserve"> instead</w:t>
      </w:r>
      <w:r w:rsidR="00B9715D">
        <w:rPr>
          <w:sz w:val="24"/>
          <w:szCs w:val="24"/>
          <w:lang w:val="en-US"/>
        </w:rPr>
        <w:t>,</w:t>
      </w:r>
      <w:r w:rsidR="00B37474">
        <w:rPr>
          <w:sz w:val="24"/>
          <w:szCs w:val="24"/>
          <w:lang w:val="en-US"/>
        </w:rPr>
        <w:t xml:space="preserve"> active water cooling </w:t>
      </w:r>
      <w:r w:rsidR="002606D7" w:rsidRPr="00B32023">
        <w:rPr>
          <w:sz w:val="24"/>
          <w:szCs w:val="24"/>
          <w:lang w:val="en-US"/>
        </w:rPr>
        <w:t>i</w:t>
      </w:r>
      <w:r w:rsidR="00B37474">
        <w:rPr>
          <w:sz w:val="24"/>
          <w:szCs w:val="24"/>
          <w:lang w:val="en-US"/>
        </w:rPr>
        <w:t>s</w:t>
      </w:r>
      <w:r w:rsidR="002606D7" w:rsidRPr="00B32023">
        <w:rPr>
          <w:sz w:val="24"/>
          <w:szCs w:val="24"/>
          <w:lang w:val="en-US"/>
        </w:rPr>
        <w:t xml:space="preserve"> necessary </w:t>
      </w:r>
      <w:r w:rsidR="002606D7" w:rsidRPr="00B37474">
        <w:rPr>
          <w:color w:val="FF0000"/>
          <w:sz w:val="24"/>
          <w:szCs w:val="24"/>
          <w:lang w:val="en-US"/>
        </w:rPr>
        <w:t>[</w:t>
      </w:r>
      <w:r w:rsidR="00B37474" w:rsidRPr="00B37474">
        <w:rPr>
          <w:color w:val="FF0000"/>
          <w:sz w:val="24"/>
          <w:szCs w:val="24"/>
          <w:lang w:val="en-US"/>
        </w:rPr>
        <w:t>Royne 2005</w:t>
      </w:r>
      <w:r w:rsidR="002606D7" w:rsidRPr="00B37474">
        <w:rPr>
          <w:color w:val="FF0000"/>
          <w:sz w:val="24"/>
          <w:szCs w:val="24"/>
          <w:lang w:val="en-US"/>
        </w:rPr>
        <w:t>]</w:t>
      </w:r>
      <w:r w:rsidR="002606D7" w:rsidRPr="00B32023">
        <w:rPr>
          <w:sz w:val="24"/>
          <w:szCs w:val="24"/>
          <w:lang w:val="en-US"/>
        </w:rPr>
        <w:t>.</w:t>
      </w:r>
    </w:p>
    <w:p w14:paraId="160F6F7D" w14:textId="77777777" w:rsidR="002606D7" w:rsidRPr="00B32023" w:rsidRDefault="002606D7" w:rsidP="00B32023">
      <w:pPr>
        <w:spacing w:after="0" w:line="360" w:lineRule="auto"/>
        <w:rPr>
          <w:sz w:val="24"/>
          <w:szCs w:val="24"/>
          <w:lang w:val="en-US"/>
        </w:rPr>
      </w:pPr>
      <w:r w:rsidRPr="00B32023">
        <w:rPr>
          <w:sz w:val="24"/>
          <w:szCs w:val="24"/>
          <w:lang w:val="en-US"/>
        </w:rPr>
        <w:t>The design of the heat sinking for the TwinFocus</w:t>
      </w:r>
      <w:r w:rsidR="00E262BF">
        <w:rPr>
          <w:rFonts w:cs="Calibri"/>
          <w:sz w:val="24"/>
          <w:szCs w:val="24"/>
          <w:lang w:val="en-US"/>
        </w:rPr>
        <w:t>®</w:t>
      </w:r>
      <w:r w:rsidRPr="00B32023">
        <w:rPr>
          <w:sz w:val="24"/>
          <w:szCs w:val="24"/>
          <w:lang w:val="en-US"/>
        </w:rPr>
        <w:t xml:space="preserve"> modules was developed considering passive heat sinking in worse-case situation: high irradiation, no wind, high air temperature, ba</w:t>
      </w:r>
      <w:r w:rsidR="00E262BF">
        <w:rPr>
          <w:sz w:val="24"/>
          <w:szCs w:val="24"/>
          <w:lang w:val="en-US"/>
        </w:rPr>
        <w:t>d</w:t>
      </w:r>
      <w:r w:rsidRPr="00B32023">
        <w:rPr>
          <w:sz w:val="24"/>
          <w:szCs w:val="24"/>
          <w:lang w:val="en-US"/>
        </w:rPr>
        <w:t xml:space="preserve"> tracker orientation.</w:t>
      </w:r>
      <w:r w:rsidR="00E262BF">
        <w:rPr>
          <w:sz w:val="24"/>
          <w:szCs w:val="24"/>
          <w:lang w:val="en-US"/>
        </w:rPr>
        <w:t xml:space="preserve"> </w:t>
      </w:r>
      <w:r w:rsidRPr="00B32023">
        <w:rPr>
          <w:sz w:val="24"/>
          <w:szCs w:val="24"/>
          <w:lang w:val="en-US"/>
        </w:rPr>
        <w:t>The final design was made iterating numerical simulations and experimental work.</w:t>
      </w:r>
    </w:p>
    <w:p w14:paraId="6934D344" w14:textId="5D936104" w:rsidR="009E3CD4" w:rsidRPr="00B32023" w:rsidRDefault="009E3CD4" w:rsidP="00B32023">
      <w:pPr>
        <w:spacing w:after="0" w:line="360" w:lineRule="auto"/>
        <w:rPr>
          <w:sz w:val="24"/>
          <w:szCs w:val="24"/>
          <w:lang w:val="en-US"/>
        </w:rPr>
      </w:pPr>
      <w:r w:rsidRPr="00B32023">
        <w:rPr>
          <w:sz w:val="24"/>
          <w:szCs w:val="24"/>
          <w:lang w:val="en-US"/>
        </w:rPr>
        <w:t>Once the heat sink was studied and realized, the research on thermal budget was focused on the study of the receiver, the small board on which the 3J solar cell is bonded (</w:t>
      </w:r>
      <w:r w:rsidR="00E262BF" w:rsidRPr="00B9715D">
        <w:rPr>
          <w:sz w:val="24"/>
          <w:szCs w:val="24"/>
          <w:lang w:val="en-US"/>
        </w:rPr>
        <w:t xml:space="preserve">figure </w:t>
      </w:r>
      <w:r w:rsidR="00B9715D" w:rsidRPr="00B9715D">
        <w:rPr>
          <w:sz w:val="24"/>
          <w:szCs w:val="24"/>
          <w:lang w:val="en-US"/>
        </w:rPr>
        <w:t>12</w:t>
      </w:r>
      <w:r w:rsidRPr="00B32023">
        <w:rPr>
          <w:sz w:val="24"/>
          <w:szCs w:val="24"/>
          <w:lang w:val="en-US"/>
        </w:rPr>
        <w:t xml:space="preserve">). </w:t>
      </w:r>
      <w:r w:rsidRPr="00B32023">
        <w:rPr>
          <w:sz w:val="24"/>
          <w:szCs w:val="24"/>
          <w:lang w:val="en-US"/>
        </w:rPr>
        <w:br/>
        <w:t xml:space="preserve">Two goals were to achieve: </w:t>
      </w:r>
    </w:p>
    <w:p w14:paraId="2A99D522" w14:textId="4B88A3EC" w:rsidR="009E3CD4" w:rsidRPr="00B32023" w:rsidRDefault="009E3CD4" w:rsidP="00B32023">
      <w:pPr>
        <w:pStyle w:val="ListParagraph"/>
        <w:numPr>
          <w:ilvl w:val="0"/>
          <w:numId w:val="15"/>
        </w:numPr>
        <w:spacing w:after="0" w:line="360" w:lineRule="auto"/>
        <w:rPr>
          <w:sz w:val="24"/>
          <w:szCs w:val="24"/>
          <w:lang w:val="en-US"/>
        </w:rPr>
      </w:pPr>
      <w:r w:rsidRPr="00B32023">
        <w:rPr>
          <w:sz w:val="24"/>
          <w:szCs w:val="24"/>
          <w:lang w:val="en-US"/>
        </w:rPr>
        <w:t>one “vertical” (the minimization of the thermal impedance of the different layers)</w:t>
      </w:r>
      <w:r w:rsidR="0071035D">
        <w:rPr>
          <w:sz w:val="24"/>
          <w:szCs w:val="24"/>
          <w:lang w:val="en-US"/>
        </w:rPr>
        <w:t>;</w:t>
      </w:r>
      <w:r w:rsidRPr="00B32023">
        <w:rPr>
          <w:sz w:val="24"/>
          <w:szCs w:val="24"/>
          <w:lang w:val="en-US"/>
        </w:rPr>
        <w:t xml:space="preserve"> </w:t>
      </w:r>
    </w:p>
    <w:p w14:paraId="6A9255BC" w14:textId="6DB802DC" w:rsidR="002606D7" w:rsidRDefault="009E3CD4" w:rsidP="00B32023">
      <w:pPr>
        <w:pStyle w:val="ListParagraph"/>
        <w:numPr>
          <w:ilvl w:val="0"/>
          <w:numId w:val="15"/>
        </w:numPr>
        <w:spacing w:after="0" w:line="360" w:lineRule="auto"/>
        <w:rPr>
          <w:sz w:val="24"/>
          <w:szCs w:val="24"/>
          <w:lang w:val="en-US"/>
        </w:rPr>
      </w:pPr>
      <w:r w:rsidRPr="00B32023">
        <w:rPr>
          <w:sz w:val="24"/>
          <w:szCs w:val="24"/>
          <w:lang w:val="en-US"/>
        </w:rPr>
        <w:t xml:space="preserve">one “horizontal” (dimensions and shape of the receiver), an important aspect, </w:t>
      </w:r>
      <w:r w:rsidR="0071035D">
        <w:rPr>
          <w:sz w:val="24"/>
          <w:szCs w:val="24"/>
          <w:lang w:val="en-US"/>
        </w:rPr>
        <w:t>s</w:t>
      </w:r>
      <w:r w:rsidRPr="00B32023">
        <w:rPr>
          <w:sz w:val="24"/>
          <w:szCs w:val="24"/>
          <w:lang w:val="en-US"/>
        </w:rPr>
        <w:t>ince the receiver acts as a heat spreader.</w:t>
      </w:r>
    </w:p>
    <w:p w14:paraId="49DE796E" w14:textId="77777777" w:rsidR="00B9715D" w:rsidRDefault="00B9715D" w:rsidP="00B32023">
      <w:pPr>
        <w:pStyle w:val="ListParagraph"/>
        <w:numPr>
          <w:ilvl w:val="0"/>
          <w:numId w:val="15"/>
        </w:numPr>
        <w:spacing w:after="0" w:line="360" w:lineRule="auto"/>
        <w:rPr>
          <w:sz w:val="24"/>
          <w:szCs w:val="24"/>
          <w:lang w:val="en-US"/>
        </w:rPr>
      </w:pPr>
    </w:p>
    <w:p w14:paraId="4CB2FB9F" w14:textId="096BE7FE" w:rsidR="00B9715D" w:rsidRDefault="00B9715D" w:rsidP="00B9715D">
      <w:pPr>
        <w:pStyle w:val="ListParagraph"/>
        <w:spacing w:after="0" w:line="360" w:lineRule="auto"/>
        <w:jc w:val="center"/>
        <w:rPr>
          <w:sz w:val="24"/>
          <w:szCs w:val="24"/>
          <w:lang w:val="en-US"/>
        </w:rPr>
      </w:pPr>
      <w:r>
        <w:rPr>
          <w:noProof/>
          <w:lang w:val="en-US"/>
        </w:rPr>
        <w:drawing>
          <wp:inline distT="0" distB="0" distL="0" distR="0" wp14:anchorId="0BAFBDF7" wp14:editId="7017532B">
            <wp:extent cx="2806995" cy="1501455"/>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14805" cy="1505633"/>
                    </a:xfrm>
                    <a:prstGeom prst="rect">
                      <a:avLst/>
                    </a:prstGeom>
                  </pic:spPr>
                </pic:pic>
              </a:graphicData>
            </a:graphic>
          </wp:inline>
        </w:drawing>
      </w:r>
    </w:p>
    <w:p w14:paraId="76E53E82" w14:textId="798C9D0C" w:rsidR="00B9715D" w:rsidRDefault="00B9715D" w:rsidP="00B9715D">
      <w:pPr>
        <w:spacing w:after="0" w:line="360" w:lineRule="auto"/>
        <w:jc w:val="center"/>
        <w:rPr>
          <w:sz w:val="24"/>
          <w:szCs w:val="24"/>
          <w:lang w:val="en-US"/>
        </w:rPr>
      </w:pPr>
      <w:r>
        <w:rPr>
          <w:sz w:val="24"/>
          <w:szCs w:val="24"/>
          <w:lang w:val="en-US"/>
        </w:rPr>
        <w:t>Figure 12 – Thermal path from cell to heat sink.</w:t>
      </w:r>
    </w:p>
    <w:p w14:paraId="242C1E06" w14:textId="77777777" w:rsidR="0071035D" w:rsidRPr="00B9715D" w:rsidRDefault="0071035D" w:rsidP="00B9715D">
      <w:pPr>
        <w:spacing w:after="0" w:line="360" w:lineRule="auto"/>
        <w:jc w:val="center"/>
        <w:rPr>
          <w:sz w:val="24"/>
          <w:szCs w:val="24"/>
          <w:lang w:val="en-US"/>
        </w:rPr>
      </w:pPr>
    </w:p>
    <w:p w14:paraId="0AF00C14" w14:textId="512A6CF8" w:rsidR="002C18A7" w:rsidRPr="00B32023" w:rsidRDefault="009E3CD4" w:rsidP="00B32023">
      <w:pPr>
        <w:spacing w:after="0" w:line="360" w:lineRule="auto"/>
        <w:rPr>
          <w:sz w:val="24"/>
          <w:szCs w:val="24"/>
          <w:lang w:val="en-US"/>
        </w:rPr>
      </w:pPr>
      <w:r w:rsidRPr="00B32023">
        <w:rPr>
          <w:sz w:val="24"/>
          <w:szCs w:val="24"/>
          <w:lang w:val="en-US"/>
        </w:rPr>
        <w:t xml:space="preserve">To achieve the first one it was realized </w:t>
      </w:r>
      <w:r w:rsidR="0071035D">
        <w:rPr>
          <w:sz w:val="24"/>
          <w:szCs w:val="24"/>
          <w:lang w:val="en-US"/>
        </w:rPr>
        <w:t>a</w:t>
      </w:r>
      <w:r w:rsidRPr="00B32023">
        <w:rPr>
          <w:sz w:val="24"/>
          <w:szCs w:val="24"/>
          <w:lang w:val="en-US"/>
        </w:rPr>
        <w:t>n original measurement set-up for in-sun flash tester. With this set-up it was possible to change the duration of the light pulses (the light being provided by the sun), allowing thus to measure the open-circuit voltage which is an indirect measurement of the temperature of the cell. With shorter pulses duration it is possible to resolve the thermal impedance of the layers more near to the cell.</w:t>
      </w:r>
      <w:r w:rsidR="00E262BF">
        <w:rPr>
          <w:sz w:val="24"/>
          <w:szCs w:val="24"/>
          <w:lang w:val="en-US"/>
        </w:rPr>
        <w:t xml:space="preserve"> </w:t>
      </w:r>
      <w:r w:rsidR="00285772">
        <w:rPr>
          <w:sz w:val="24"/>
          <w:szCs w:val="24"/>
          <w:lang w:val="en-US"/>
        </w:rPr>
        <w:t xml:space="preserve">The results of this study are shown in </w:t>
      </w:r>
      <w:r w:rsidR="00285772" w:rsidRPr="0071035D">
        <w:rPr>
          <w:sz w:val="24"/>
          <w:szCs w:val="24"/>
          <w:lang w:val="en-US"/>
        </w:rPr>
        <w:t xml:space="preserve">figure </w:t>
      </w:r>
      <w:r w:rsidR="0071035D" w:rsidRPr="0071035D">
        <w:rPr>
          <w:sz w:val="24"/>
          <w:szCs w:val="24"/>
          <w:lang w:val="en-US"/>
        </w:rPr>
        <w:t>13</w:t>
      </w:r>
      <w:r w:rsidR="00285772" w:rsidRPr="0071035D">
        <w:rPr>
          <w:sz w:val="24"/>
          <w:szCs w:val="24"/>
          <w:lang w:val="en-US"/>
        </w:rPr>
        <w:t>.</w:t>
      </w:r>
      <w:r w:rsidR="00285772">
        <w:rPr>
          <w:sz w:val="24"/>
          <w:szCs w:val="24"/>
          <w:lang w:val="en-US"/>
        </w:rPr>
        <w:t xml:space="preserve"> </w:t>
      </w:r>
      <w:r w:rsidR="002C18A7" w:rsidRPr="00B32023">
        <w:rPr>
          <w:sz w:val="24"/>
          <w:szCs w:val="24"/>
          <w:lang w:val="en-US"/>
        </w:rPr>
        <w:t>This new set-up allowed to select the most appropriate materials and thicknesses for our application.</w:t>
      </w:r>
    </w:p>
    <w:p w14:paraId="098CCA74" w14:textId="239F662B" w:rsidR="00285772" w:rsidRDefault="0071035D" w:rsidP="00B32023">
      <w:pPr>
        <w:spacing w:after="0" w:line="360" w:lineRule="auto"/>
        <w:contextualSpacing/>
        <w:rPr>
          <w:rFonts w:cs="Calibri"/>
          <w:sz w:val="24"/>
          <w:szCs w:val="24"/>
          <w:lang w:val="en-US"/>
        </w:rPr>
      </w:pPr>
      <w:r>
        <w:rPr>
          <w:noProof/>
          <w:sz w:val="24"/>
          <w:szCs w:val="24"/>
          <w:lang w:val="en-US"/>
        </w:rPr>
        <w:drawing>
          <wp:inline distT="0" distB="0" distL="0" distR="0" wp14:anchorId="5866D1AB" wp14:editId="05AD0190">
            <wp:extent cx="6120130" cy="2860775"/>
            <wp:effectExtent l="0" t="0" r="127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2860775"/>
                    </a:xfrm>
                    <a:prstGeom prst="rect">
                      <a:avLst/>
                    </a:prstGeom>
                    <a:noFill/>
                    <a:ln>
                      <a:noFill/>
                    </a:ln>
                  </pic:spPr>
                </pic:pic>
              </a:graphicData>
            </a:graphic>
          </wp:inline>
        </w:drawing>
      </w:r>
    </w:p>
    <w:p w14:paraId="15CDD831" w14:textId="04D97EC5" w:rsidR="00285772" w:rsidRDefault="0071035D" w:rsidP="0071035D">
      <w:pPr>
        <w:spacing w:after="0" w:line="360" w:lineRule="auto"/>
        <w:contextualSpacing/>
        <w:jc w:val="center"/>
        <w:rPr>
          <w:rFonts w:cs="Calibri"/>
          <w:sz w:val="24"/>
          <w:szCs w:val="24"/>
          <w:lang w:val="en-US"/>
        </w:rPr>
      </w:pPr>
      <w:r>
        <w:rPr>
          <w:rFonts w:cs="Calibri"/>
          <w:noProof/>
          <w:sz w:val="24"/>
          <w:szCs w:val="24"/>
          <w:lang w:val="en-US"/>
        </w:rPr>
        <w:drawing>
          <wp:inline distT="0" distB="0" distL="0" distR="0" wp14:anchorId="48E762E8" wp14:editId="5F4E5489">
            <wp:extent cx="3313430" cy="2182353"/>
            <wp:effectExtent l="0" t="0" r="0" b="254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3931" cy="2182683"/>
                    </a:xfrm>
                    <a:prstGeom prst="rect">
                      <a:avLst/>
                    </a:prstGeom>
                    <a:noFill/>
                    <a:ln>
                      <a:noFill/>
                    </a:ln>
                  </pic:spPr>
                </pic:pic>
              </a:graphicData>
            </a:graphic>
          </wp:inline>
        </w:drawing>
      </w:r>
    </w:p>
    <w:p w14:paraId="14EB7D49" w14:textId="77777777" w:rsidR="00285772" w:rsidRDefault="00285772" w:rsidP="00B32023">
      <w:pPr>
        <w:spacing w:after="0" w:line="360" w:lineRule="auto"/>
        <w:contextualSpacing/>
        <w:rPr>
          <w:rFonts w:cs="Calibri"/>
          <w:sz w:val="24"/>
          <w:szCs w:val="24"/>
          <w:lang w:val="en-US"/>
        </w:rPr>
      </w:pPr>
    </w:p>
    <w:p w14:paraId="293216D0" w14:textId="3E7CF161" w:rsidR="00285772" w:rsidRDefault="00285772" w:rsidP="0071035D">
      <w:pPr>
        <w:spacing w:after="0" w:line="360" w:lineRule="auto"/>
        <w:ind w:left="993" w:right="1133"/>
        <w:contextualSpacing/>
        <w:jc w:val="center"/>
        <w:rPr>
          <w:rFonts w:cs="Calibri"/>
          <w:sz w:val="24"/>
          <w:szCs w:val="24"/>
          <w:lang w:val="en-US"/>
        </w:rPr>
      </w:pPr>
      <w:r>
        <w:rPr>
          <w:rFonts w:cs="Calibri"/>
          <w:sz w:val="24"/>
          <w:szCs w:val="24"/>
          <w:lang w:val="en-US"/>
        </w:rPr>
        <w:t xml:space="preserve">Figure </w:t>
      </w:r>
      <w:r w:rsidR="0071035D">
        <w:rPr>
          <w:rFonts w:cs="Calibri"/>
          <w:sz w:val="24"/>
          <w:szCs w:val="24"/>
          <w:lang w:val="en-US"/>
        </w:rPr>
        <w:t>13</w:t>
      </w:r>
      <w:r>
        <w:rPr>
          <w:rFonts w:cs="Calibri"/>
          <w:sz w:val="24"/>
          <w:szCs w:val="24"/>
          <w:lang w:val="en-US"/>
        </w:rPr>
        <w:t xml:space="preserve"> </w:t>
      </w:r>
      <w:r w:rsidR="0071035D">
        <w:rPr>
          <w:rFonts w:cs="Calibri"/>
          <w:sz w:val="24"/>
          <w:szCs w:val="24"/>
          <w:lang w:val="en-US"/>
        </w:rPr>
        <w:t>–</w:t>
      </w:r>
      <w:r>
        <w:rPr>
          <w:rFonts w:cs="Calibri"/>
          <w:sz w:val="24"/>
          <w:szCs w:val="24"/>
          <w:lang w:val="en-US"/>
        </w:rPr>
        <w:t xml:space="preserve"> </w:t>
      </w:r>
      <w:r w:rsidR="0071035D">
        <w:rPr>
          <w:rFonts w:cs="Calibri"/>
          <w:sz w:val="24"/>
          <w:szCs w:val="24"/>
          <w:lang w:val="en-US"/>
        </w:rPr>
        <w:t>[a.]</w:t>
      </w:r>
      <w:r w:rsidR="0071035D" w:rsidRPr="0071035D">
        <w:rPr>
          <w:rFonts w:cs="Calibri"/>
          <w:sz w:val="24"/>
          <w:szCs w:val="24"/>
          <w:lang w:val="en-US"/>
        </w:rPr>
        <w:t xml:space="preserve"> and </w:t>
      </w:r>
      <w:r w:rsidR="0071035D">
        <w:rPr>
          <w:rFonts w:cs="Calibri"/>
          <w:sz w:val="24"/>
          <w:szCs w:val="24"/>
          <w:lang w:val="en-US"/>
        </w:rPr>
        <w:t>[b.]</w:t>
      </w:r>
      <w:r w:rsidR="0071035D" w:rsidRPr="0071035D">
        <w:rPr>
          <w:rFonts w:cs="Calibri"/>
          <w:sz w:val="24"/>
          <w:szCs w:val="24"/>
          <w:lang w:val="en-US"/>
        </w:rPr>
        <w:t xml:space="preserve"> Voc vs time: short time-scale and longtime-scale, respectively. </w:t>
      </w:r>
      <w:r w:rsidR="0071035D">
        <w:rPr>
          <w:rFonts w:cs="Calibri"/>
          <w:sz w:val="24"/>
          <w:szCs w:val="24"/>
          <w:lang w:val="en-US"/>
        </w:rPr>
        <w:t>[c.] H</w:t>
      </w:r>
      <w:r w:rsidR="0071035D" w:rsidRPr="0071035D">
        <w:rPr>
          <w:rFonts w:cs="Calibri"/>
          <w:sz w:val="24"/>
          <w:szCs w:val="24"/>
          <w:lang w:val="en-US"/>
        </w:rPr>
        <w:t>eat-sink temperature immediately</w:t>
      </w:r>
      <w:r w:rsidR="0071035D">
        <w:rPr>
          <w:rFonts w:cs="Calibri"/>
          <w:sz w:val="24"/>
          <w:szCs w:val="24"/>
          <w:lang w:val="en-US"/>
        </w:rPr>
        <w:t xml:space="preserve"> </w:t>
      </w:r>
      <w:r w:rsidR="0071035D" w:rsidRPr="0071035D">
        <w:rPr>
          <w:rFonts w:cs="Calibri"/>
          <w:sz w:val="24"/>
          <w:szCs w:val="24"/>
          <w:lang w:val="en-US"/>
        </w:rPr>
        <w:t xml:space="preserve">after the third interface. </w:t>
      </w:r>
    </w:p>
    <w:p w14:paraId="01A1F35F" w14:textId="77777777" w:rsidR="00B37474" w:rsidRPr="00B32023" w:rsidRDefault="00B37474" w:rsidP="00B32023">
      <w:pPr>
        <w:spacing w:after="0" w:line="360" w:lineRule="auto"/>
        <w:contextualSpacing/>
        <w:rPr>
          <w:rFonts w:cs="Calibri"/>
          <w:sz w:val="24"/>
          <w:szCs w:val="24"/>
          <w:lang w:val="en-US"/>
        </w:rPr>
      </w:pPr>
    </w:p>
    <w:p w14:paraId="3D0233C4" w14:textId="77777777" w:rsidR="00941DEB" w:rsidRDefault="00941DEB" w:rsidP="00294EA2">
      <w:pPr>
        <w:spacing w:after="0" w:line="360" w:lineRule="auto"/>
        <w:contextualSpacing/>
        <w:rPr>
          <w:rFonts w:cs="Calibri"/>
          <w:sz w:val="24"/>
          <w:szCs w:val="24"/>
          <w:lang w:val="en-US"/>
        </w:rPr>
      </w:pPr>
    </w:p>
    <w:p w14:paraId="1888BF26" w14:textId="77777777" w:rsidR="00941DEB" w:rsidRPr="00B32023" w:rsidRDefault="0095581C" w:rsidP="00294EA2">
      <w:pPr>
        <w:spacing w:after="0" w:line="360" w:lineRule="auto"/>
        <w:contextualSpacing/>
        <w:rPr>
          <w:rFonts w:cs="Calibri"/>
          <w:b/>
          <w:sz w:val="30"/>
          <w:szCs w:val="30"/>
          <w:u w:val="single"/>
          <w:lang w:val="en-US"/>
        </w:rPr>
      </w:pPr>
      <w:r w:rsidRPr="00B32023">
        <w:rPr>
          <w:rFonts w:cs="Calibri"/>
          <w:b/>
          <w:sz w:val="30"/>
          <w:szCs w:val="30"/>
          <w:u w:val="single"/>
          <w:lang w:val="en-US"/>
        </w:rPr>
        <w:t>Sun-</w:t>
      </w:r>
      <w:r w:rsidR="00941DEB" w:rsidRPr="00B32023">
        <w:rPr>
          <w:rFonts w:cs="Calibri"/>
          <w:b/>
          <w:sz w:val="30"/>
          <w:szCs w:val="30"/>
          <w:u w:val="single"/>
          <w:lang w:val="en-US"/>
        </w:rPr>
        <w:t>Tracking</w:t>
      </w:r>
    </w:p>
    <w:p w14:paraId="5119C4AF" w14:textId="77777777" w:rsidR="00285772" w:rsidRDefault="00285772" w:rsidP="00B37474">
      <w:pPr>
        <w:spacing w:after="0" w:line="360" w:lineRule="auto"/>
        <w:rPr>
          <w:sz w:val="24"/>
          <w:szCs w:val="24"/>
          <w:lang w:val="en-US"/>
        </w:rPr>
      </w:pPr>
    </w:p>
    <w:p w14:paraId="649B4A09" w14:textId="232250C6" w:rsidR="0095581C" w:rsidRPr="00B37474" w:rsidRDefault="0095581C" w:rsidP="00B37474">
      <w:pPr>
        <w:spacing w:after="0" w:line="360" w:lineRule="auto"/>
        <w:rPr>
          <w:sz w:val="24"/>
          <w:szCs w:val="24"/>
          <w:lang w:val="en-US"/>
        </w:rPr>
      </w:pPr>
      <w:r w:rsidRPr="00B37474">
        <w:rPr>
          <w:sz w:val="24"/>
          <w:szCs w:val="24"/>
          <w:lang w:val="en-US"/>
        </w:rPr>
        <w:t xml:space="preserve">Every HCPV system need and accurate tracking of the sun-path: the concentrating module can use only </w:t>
      </w:r>
      <w:r w:rsidR="0071035D">
        <w:rPr>
          <w:sz w:val="24"/>
          <w:szCs w:val="24"/>
          <w:lang w:val="en-US"/>
        </w:rPr>
        <w:t>DNI</w:t>
      </w:r>
      <w:r w:rsidR="00285772">
        <w:rPr>
          <w:sz w:val="24"/>
          <w:szCs w:val="24"/>
          <w:lang w:val="en-US"/>
        </w:rPr>
        <w:t xml:space="preserve"> irradiation</w:t>
      </w:r>
      <w:r w:rsidRPr="00B37474">
        <w:rPr>
          <w:sz w:val="24"/>
          <w:szCs w:val="24"/>
          <w:lang w:val="en-US"/>
        </w:rPr>
        <w:t>. The accuracy must be higher than the acceptance angle</w:t>
      </w:r>
      <w:r w:rsidR="00285772">
        <w:rPr>
          <w:sz w:val="24"/>
          <w:szCs w:val="24"/>
          <w:lang w:val="en-US"/>
        </w:rPr>
        <w:t xml:space="preserve"> defined in the first s</w:t>
      </w:r>
      <w:r w:rsidRPr="00B37474">
        <w:rPr>
          <w:sz w:val="24"/>
          <w:szCs w:val="24"/>
          <w:lang w:val="en-US"/>
        </w:rPr>
        <w:t>ect</w:t>
      </w:r>
      <w:r w:rsidR="00285772">
        <w:rPr>
          <w:sz w:val="24"/>
          <w:szCs w:val="24"/>
          <w:lang w:val="en-US"/>
        </w:rPr>
        <w:t>ion</w:t>
      </w:r>
      <w:r w:rsidRPr="00B37474">
        <w:rPr>
          <w:sz w:val="24"/>
          <w:szCs w:val="24"/>
          <w:lang w:val="en-US"/>
        </w:rPr>
        <w:t>, because the mismatch on the assembly of the modules on the tracker, the mechanical dimensions of the tracker and the action of the wind all add angular offset to the optics. This offset is compensated by the angular acceptance, but must be kept as low as possible, and one important issue is the have the tracker following the sun below 0.1 deg.</w:t>
      </w:r>
    </w:p>
    <w:p w14:paraId="34741AA7" w14:textId="61D4B556" w:rsidR="0095581C" w:rsidRPr="00B37474" w:rsidRDefault="00703F71" w:rsidP="00B37474">
      <w:pPr>
        <w:spacing w:after="0" w:line="360" w:lineRule="auto"/>
        <w:rPr>
          <w:sz w:val="24"/>
          <w:szCs w:val="24"/>
          <w:lang w:val="en-US"/>
        </w:rPr>
      </w:pPr>
      <w:r w:rsidRPr="00B37474">
        <w:rPr>
          <w:sz w:val="24"/>
          <w:szCs w:val="24"/>
          <w:lang w:val="en-US"/>
        </w:rPr>
        <w:t xml:space="preserve">For </w:t>
      </w:r>
      <w:r w:rsidR="0095581C" w:rsidRPr="00B37474">
        <w:rPr>
          <w:sz w:val="24"/>
          <w:szCs w:val="24"/>
          <w:lang w:val="en-US"/>
        </w:rPr>
        <w:t>the TwinFocus</w:t>
      </w:r>
      <w:r w:rsidR="00285772">
        <w:rPr>
          <w:rFonts w:cs="Calibri"/>
          <w:sz w:val="24"/>
          <w:szCs w:val="24"/>
          <w:lang w:val="en-US"/>
        </w:rPr>
        <w:t>®</w:t>
      </w:r>
      <w:r w:rsidR="0095581C" w:rsidRPr="00B37474">
        <w:rPr>
          <w:sz w:val="24"/>
          <w:szCs w:val="24"/>
          <w:lang w:val="en-US"/>
        </w:rPr>
        <w:t xml:space="preserve"> modules a commercial tracker was optimized for </w:t>
      </w:r>
      <w:r w:rsidR="0071035D">
        <w:rPr>
          <w:sz w:val="24"/>
          <w:szCs w:val="24"/>
          <w:lang w:val="en-US"/>
        </w:rPr>
        <w:t>the</w:t>
      </w:r>
      <w:r w:rsidR="0095581C" w:rsidRPr="00B37474">
        <w:rPr>
          <w:sz w:val="24"/>
          <w:szCs w:val="24"/>
          <w:lang w:val="en-US"/>
        </w:rPr>
        <w:t xml:space="preserve"> application.</w:t>
      </w:r>
    </w:p>
    <w:p w14:paraId="652F5B46" w14:textId="49D6D4D5" w:rsidR="0095581C" w:rsidRPr="00B37474" w:rsidRDefault="00703F71" w:rsidP="00B37474">
      <w:pPr>
        <w:spacing w:after="0" w:line="360" w:lineRule="auto"/>
        <w:rPr>
          <w:sz w:val="24"/>
          <w:szCs w:val="24"/>
          <w:lang w:val="en-US"/>
        </w:rPr>
      </w:pPr>
      <w:r w:rsidRPr="00B37474">
        <w:rPr>
          <w:sz w:val="24"/>
          <w:szCs w:val="24"/>
          <w:lang w:val="en-US"/>
        </w:rPr>
        <w:t xml:space="preserve">It is an azimuth–altitude dual axis tracker, where the modules are tilted to follow sun elevation, and rotated around a large ring to follow the azimuth. One advantage of this structure relative to structures with a long pole (tip–tilt dual axis tracker, the other standard technology in HCPV) is that the structure </w:t>
      </w:r>
      <w:r w:rsidR="003D2B06">
        <w:rPr>
          <w:sz w:val="24"/>
          <w:szCs w:val="24"/>
          <w:lang w:val="en-US"/>
        </w:rPr>
        <w:t>has a</w:t>
      </w:r>
      <w:r w:rsidRPr="00B37474">
        <w:rPr>
          <w:sz w:val="24"/>
          <w:szCs w:val="24"/>
          <w:lang w:val="en-US"/>
        </w:rPr>
        <w:t xml:space="preserve"> low</w:t>
      </w:r>
      <w:r w:rsidR="003D2B06">
        <w:rPr>
          <w:sz w:val="24"/>
          <w:szCs w:val="24"/>
          <w:lang w:val="en-US"/>
        </w:rPr>
        <w:t xml:space="preserve"> profile</w:t>
      </w:r>
      <w:r w:rsidRPr="00B37474">
        <w:rPr>
          <w:sz w:val="24"/>
          <w:szCs w:val="24"/>
          <w:lang w:val="en-US"/>
        </w:rPr>
        <w:t>, facili</w:t>
      </w:r>
      <w:r w:rsidR="003D2B06">
        <w:rPr>
          <w:sz w:val="24"/>
          <w:szCs w:val="24"/>
          <w:lang w:val="en-US"/>
        </w:rPr>
        <w:t>tating mounting and maintenance</w:t>
      </w:r>
      <w:r w:rsidRPr="00B37474">
        <w:rPr>
          <w:sz w:val="24"/>
          <w:szCs w:val="24"/>
          <w:lang w:val="en-US"/>
        </w:rPr>
        <w:t>.</w:t>
      </w:r>
    </w:p>
    <w:p w14:paraId="64CD67C4" w14:textId="77777777" w:rsidR="00941DEB" w:rsidRPr="00B37474" w:rsidRDefault="00941DEB" w:rsidP="00B37474">
      <w:pPr>
        <w:spacing w:after="0" w:line="360" w:lineRule="auto"/>
        <w:rPr>
          <w:sz w:val="24"/>
          <w:szCs w:val="24"/>
          <w:lang w:val="en-US"/>
        </w:rPr>
      </w:pPr>
    </w:p>
    <w:p w14:paraId="3712B427" w14:textId="77777777" w:rsidR="00941DEB" w:rsidRPr="00B37474" w:rsidRDefault="00941DEB" w:rsidP="00B37474">
      <w:pPr>
        <w:spacing w:after="0" w:line="360" w:lineRule="auto"/>
        <w:rPr>
          <w:sz w:val="24"/>
          <w:szCs w:val="24"/>
          <w:lang w:val="en-US"/>
        </w:rPr>
      </w:pPr>
    </w:p>
    <w:p w14:paraId="63960FDC" w14:textId="77777777" w:rsidR="00941DEB" w:rsidRDefault="00473B86" w:rsidP="00C2660A">
      <w:pPr>
        <w:spacing w:after="0" w:line="360" w:lineRule="auto"/>
        <w:jc w:val="center"/>
        <w:rPr>
          <w:sz w:val="24"/>
          <w:szCs w:val="24"/>
          <w:lang w:val="en-US"/>
        </w:rPr>
      </w:pPr>
      <w:r w:rsidRPr="00B37474">
        <w:rPr>
          <w:noProof/>
          <w:sz w:val="24"/>
          <w:szCs w:val="24"/>
          <w:lang w:val="en-US"/>
        </w:rPr>
        <w:drawing>
          <wp:inline distT="0" distB="0" distL="0" distR="0" wp14:anchorId="62565063" wp14:editId="2456C247">
            <wp:extent cx="3062605" cy="2216785"/>
            <wp:effectExtent l="19050" t="0" r="444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3062605" cy="2216785"/>
                    </a:xfrm>
                    <a:prstGeom prst="rect">
                      <a:avLst/>
                    </a:prstGeom>
                    <a:noFill/>
                    <a:ln w="9525">
                      <a:noFill/>
                      <a:miter lim="800000"/>
                      <a:headEnd/>
                      <a:tailEnd/>
                    </a:ln>
                  </pic:spPr>
                </pic:pic>
              </a:graphicData>
            </a:graphic>
          </wp:inline>
        </w:drawing>
      </w:r>
      <w:r w:rsidR="00C2660A">
        <w:rPr>
          <w:sz w:val="24"/>
          <w:szCs w:val="24"/>
          <w:lang w:val="en-US"/>
        </w:rPr>
        <w:t xml:space="preserve">   </w:t>
      </w:r>
      <w:r w:rsidR="005F5AE6">
        <w:rPr>
          <w:sz w:val="24"/>
          <w:szCs w:val="24"/>
          <w:lang w:val="en-US"/>
        </w:rPr>
        <w:t xml:space="preserve">   </w:t>
      </w:r>
      <w:r w:rsidR="00C2660A">
        <w:rPr>
          <w:noProof/>
          <w:lang w:val="en-US"/>
        </w:rPr>
        <w:drawing>
          <wp:inline distT="0" distB="0" distL="0" distR="0" wp14:anchorId="2F67EF3E" wp14:editId="4151E202">
            <wp:extent cx="1625136" cy="22109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29446" cy="2216801"/>
                    </a:xfrm>
                    <a:prstGeom prst="rect">
                      <a:avLst/>
                    </a:prstGeom>
                  </pic:spPr>
                </pic:pic>
              </a:graphicData>
            </a:graphic>
          </wp:inline>
        </w:drawing>
      </w:r>
    </w:p>
    <w:p w14:paraId="0EEB6702" w14:textId="77777777" w:rsidR="00C2660A" w:rsidRPr="00B37474" w:rsidRDefault="00C2660A" w:rsidP="00C2660A">
      <w:pPr>
        <w:spacing w:after="0" w:line="360" w:lineRule="auto"/>
        <w:jc w:val="center"/>
        <w:rPr>
          <w:sz w:val="24"/>
          <w:szCs w:val="24"/>
          <w:lang w:val="en-US"/>
        </w:rPr>
      </w:pPr>
    </w:p>
    <w:p w14:paraId="77DB6368" w14:textId="6073B341" w:rsidR="00941DEB" w:rsidRPr="00B37474" w:rsidRDefault="00C2660A" w:rsidP="00C2660A">
      <w:pPr>
        <w:spacing w:after="0" w:line="360" w:lineRule="auto"/>
        <w:ind w:left="993" w:right="1133"/>
        <w:jc w:val="center"/>
        <w:rPr>
          <w:sz w:val="24"/>
          <w:szCs w:val="24"/>
          <w:lang w:val="en-US"/>
        </w:rPr>
      </w:pPr>
      <w:r>
        <w:rPr>
          <w:sz w:val="24"/>
          <w:szCs w:val="24"/>
          <w:lang w:val="en-US"/>
        </w:rPr>
        <w:t xml:space="preserve">Figure </w:t>
      </w:r>
      <w:r w:rsidR="003D2B06">
        <w:rPr>
          <w:sz w:val="24"/>
          <w:szCs w:val="24"/>
          <w:lang w:val="en-US"/>
        </w:rPr>
        <w:t>14</w:t>
      </w:r>
      <w:r>
        <w:rPr>
          <w:sz w:val="24"/>
          <w:szCs w:val="24"/>
          <w:lang w:val="en-US"/>
        </w:rPr>
        <w:t xml:space="preserve"> – Lateral view of the </w:t>
      </w:r>
      <w:r w:rsidRPr="00B37474">
        <w:rPr>
          <w:sz w:val="24"/>
          <w:szCs w:val="24"/>
          <w:lang w:val="en-US"/>
        </w:rPr>
        <w:t>azimuth–altitude dual axis tracker</w:t>
      </w:r>
      <w:r w:rsidR="005F5AE6">
        <w:rPr>
          <w:sz w:val="24"/>
          <w:szCs w:val="24"/>
          <w:lang w:val="en-US"/>
        </w:rPr>
        <w:t xml:space="preserve"> and detailed view of the electronic device that holds the QPD.</w:t>
      </w:r>
    </w:p>
    <w:p w14:paraId="36818903" w14:textId="77777777" w:rsidR="00941DEB" w:rsidRPr="00B37474" w:rsidRDefault="00941DEB" w:rsidP="00B37474">
      <w:pPr>
        <w:spacing w:after="0" w:line="360" w:lineRule="auto"/>
        <w:rPr>
          <w:sz w:val="24"/>
          <w:szCs w:val="24"/>
          <w:lang w:val="en-US"/>
        </w:rPr>
      </w:pPr>
    </w:p>
    <w:p w14:paraId="2272183A" w14:textId="51B0B348" w:rsidR="00941DEB" w:rsidRPr="00B37474" w:rsidRDefault="00703F71" w:rsidP="00B37474">
      <w:pPr>
        <w:spacing w:after="0" w:line="360" w:lineRule="auto"/>
        <w:rPr>
          <w:sz w:val="24"/>
          <w:szCs w:val="24"/>
          <w:lang w:val="en-US"/>
        </w:rPr>
      </w:pPr>
      <w:r w:rsidRPr="00B37474">
        <w:rPr>
          <w:sz w:val="24"/>
          <w:szCs w:val="24"/>
          <w:lang w:val="en-US"/>
        </w:rPr>
        <w:t>This tracker has two degrees of control: the first one</w:t>
      </w:r>
      <w:r w:rsidR="002C2492" w:rsidRPr="00B37474">
        <w:rPr>
          <w:sz w:val="24"/>
          <w:szCs w:val="24"/>
          <w:lang w:val="en-US"/>
        </w:rPr>
        <w:t xml:space="preserve"> (called “astronomic”)</w:t>
      </w:r>
      <w:r w:rsidRPr="00B37474">
        <w:rPr>
          <w:sz w:val="24"/>
          <w:szCs w:val="24"/>
          <w:lang w:val="en-US"/>
        </w:rPr>
        <w:t xml:space="preserve"> uses the equation giving the position of the sun once position and time is known; the second one uses a closed-loop control based on a quadrant photodiode</w:t>
      </w:r>
      <w:r w:rsidR="002C2492" w:rsidRPr="00B37474">
        <w:rPr>
          <w:sz w:val="24"/>
          <w:szCs w:val="24"/>
          <w:lang w:val="en-US"/>
        </w:rPr>
        <w:t xml:space="preserve"> (QPD)</w:t>
      </w:r>
      <w:r w:rsidRPr="00B37474">
        <w:rPr>
          <w:sz w:val="24"/>
          <w:szCs w:val="24"/>
          <w:lang w:val="en-US"/>
        </w:rPr>
        <w:t xml:space="preserve"> to measure the angle between the modules and the direction of the sun</w:t>
      </w:r>
      <w:r w:rsidR="002C2492" w:rsidRPr="00B37474">
        <w:rPr>
          <w:sz w:val="24"/>
          <w:szCs w:val="24"/>
          <w:lang w:val="en-US"/>
        </w:rPr>
        <w:t xml:space="preserve">: a pin-hole camera projects the </w:t>
      </w:r>
      <w:r w:rsidR="003D2B06">
        <w:rPr>
          <w:sz w:val="24"/>
          <w:szCs w:val="24"/>
          <w:lang w:val="en-US"/>
        </w:rPr>
        <w:t xml:space="preserve">image of the </w:t>
      </w:r>
      <w:r w:rsidR="002C2492" w:rsidRPr="00B37474">
        <w:rPr>
          <w:sz w:val="24"/>
          <w:szCs w:val="24"/>
          <w:lang w:val="en-US"/>
        </w:rPr>
        <w:t>sun on the QPD, and the difference in current produced by each of the quadrant is fed to the electronics to control the motors</w:t>
      </w:r>
      <w:r w:rsidR="00C2660A">
        <w:rPr>
          <w:sz w:val="24"/>
          <w:szCs w:val="24"/>
          <w:lang w:val="en-US"/>
        </w:rPr>
        <w:t>.</w:t>
      </w:r>
    </w:p>
    <w:p w14:paraId="0E181E46" w14:textId="02DAB5DD" w:rsidR="00941DEB" w:rsidRDefault="00703F71" w:rsidP="00B37474">
      <w:pPr>
        <w:spacing w:after="0" w:line="360" w:lineRule="auto"/>
        <w:rPr>
          <w:sz w:val="24"/>
          <w:szCs w:val="24"/>
          <w:lang w:val="en-US"/>
        </w:rPr>
      </w:pPr>
      <w:r w:rsidRPr="00B37474">
        <w:rPr>
          <w:sz w:val="24"/>
          <w:szCs w:val="24"/>
          <w:lang w:val="en-US"/>
        </w:rPr>
        <w:t>The open-loop control allow</w:t>
      </w:r>
      <w:r w:rsidR="003D2B06">
        <w:rPr>
          <w:sz w:val="24"/>
          <w:szCs w:val="24"/>
          <w:lang w:val="en-US"/>
        </w:rPr>
        <w:t>s for</w:t>
      </w:r>
      <w:r w:rsidRPr="00B37474">
        <w:rPr>
          <w:sz w:val="24"/>
          <w:szCs w:val="24"/>
          <w:lang w:val="en-US"/>
        </w:rPr>
        <w:t xml:space="preserve"> coarse movement, necessary for instance when the sky is cloudy and the position of the sun cannot be found. The closed-loop control acts when the sun is shining and allows a 0.1 deg accuracy.</w:t>
      </w:r>
    </w:p>
    <w:p w14:paraId="4E4E158E" w14:textId="77777777" w:rsidR="00AE7C28" w:rsidRPr="00AE7C28" w:rsidRDefault="00AE7C28" w:rsidP="00B37474">
      <w:pPr>
        <w:spacing w:after="0" w:line="360" w:lineRule="auto"/>
        <w:rPr>
          <w:sz w:val="24"/>
          <w:szCs w:val="24"/>
          <w:lang w:val="en-US"/>
        </w:rPr>
      </w:pPr>
    </w:p>
    <w:p w14:paraId="249DD648" w14:textId="08E60C3E" w:rsidR="002C2492" w:rsidRPr="00B37474" w:rsidRDefault="002C2492" w:rsidP="00B37474">
      <w:pPr>
        <w:spacing w:after="0" w:line="360" w:lineRule="auto"/>
        <w:rPr>
          <w:sz w:val="24"/>
          <w:szCs w:val="24"/>
          <w:lang w:val="en-US"/>
        </w:rPr>
      </w:pPr>
      <w:r w:rsidRPr="00B37474">
        <w:rPr>
          <w:sz w:val="24"/>
          <w:szCs w:val="24"/>
          <w:lang w:val="en-US"/>
        </w:rPr>
        <w:t xml:space="preserve">A threshold level is used to automatically switch from the astronomic control to the closed-loop: when the </w:t>
      </w:r>
      <w:r w:rsidR="003D2B06">
        <w:rPr>
          <w:sz w:val="24"/>
          <w:szCs w:val="24"/>
          <w:lang w:val="en-US"/>
        </w:rPr>
        <w:t>photo</w:t>
      </w:r>
      <w:r w:rsidRPr="00B37474">
        <w:rPr>
          <w:sz w:val="24"/>
          <w:szCs w:val="24"/>
          <w:lang w:val="en-US"/>
        </w:rPr>
        <w:t>current generated by the QPD is too low the control is switched to the astronomic.</w:t>
      </w:r>
    </w:p>
    <w:p w14:paraId="56325EFF" w14:textId="33584A05" w:rsidR="002C2492" w:rsidRPr="00B37474" w:rsidRDefault="002C2492" w:rsidP="00B37474">
      <w:pPr>
        <w:spacing w:after="0" w:line="360" w:lineRule="auto"/>
        <w:rPr>
          <w:sz w:val="24"/>
          <w:szCs w:val="24"/>
          <w:lang w:val="en-US"/>
        </w:rPr>
      </w:pPr>
      <w:r w:rsidRPr="00B37474">
        <w:rPr>
          <w:sz w:val="24"/>
          <w:szCs w:val="24"/>
          <w:lang w:val="en-US"/>
        </w:rPr>
        <w:t>Measurements on the error signals and on the module’s output allow to determine that the accuracy is at the level of 0.1 deg, as desired.</w:t>
      </w:r>
    </w:p>
    <w:p w14:paraId="689AC3F8" w14:textId="77777777" w:rsidR="002C2492" w:rsidRPr="00B37474" w:rsidRDefault="002C2492" w:rsidP="00B37474">
      <w:pPr>
        <w:spacing w:after="0" w:line="360" w:lineRule="auto"/>
        <w:rPr>
          <w:sz w:val="24"/>
          <w:szCs w:val="24"/>
          <w:lang w:val="en-US"/>
        </w:rPr>
      </w:pPr>
      <w:r w:rsidRPr="00B37474">
        <w:rPr>
          <w:sz w:val="24"/>
          <w:szCs w:val="24"/>
          <w:lang w:val="en-US"/>
        </w:rPr>
        <w:t>The energy necessary for the motors and the control electronics is about 10 kWh/year.</w:t>
      </w:r>
    </w:p>
    <w:p w14:paraId="145CE367" w14:textId="77777777" w:rsidR="00941DEB" w:rsidRPr="00B37474" w:rsidRDefault="00941DEB" w:rsidP="00B37474">
      <w:pPr>
        <w:spacing w:after="0" w:line="360" w:lineRule="auto"/>
        <w:contextualSpacing/>
        <w:rPr>
          <w:rFonts w:cs="Calibri"/>
          <w:sz w:val="24"/>
          <w:szCs w:val="24"/>
          <w:lang w:val="en-US"/>
        </w:rPr>
      </w:pPr>
    </w:p>
    <w:p w14:paraId="10C4A32D" w14:textId="77777777" w:rsidR="00941DEB" w:rsidRPr="009C3BBC" w:rsidRDefault="00941DEB" w:rsidP="009C3BBC">
      <w:pPr>
        <w:spacing w:after="0" w:line="360" w:lineRule="auto"/>
        <w:contextualSpacing/>
        <w:rPr>
          <w:rFonts w:asciiTheme="minorHAnsi" w:hAnsiTheme="minorHAnsi" w:cstheme="minorHAnsi"/>
          <w:sz w:val="24"/>
          <w:szCs w:val="24"/>
          <w:lang w:val="en-US"/>
        </w:rPr>
      </w:pPr>
    </w:p>
    <w:p w14:paraId="62B4A12E" w14:textId="77777777" w:rsidR="00941DEB" w:rsidRPr="009C3BBC" w:rsidRDefault="00941DEB" w:rsidP="009C3BBC">
      <w:pPr>
        <w:spacing w:after="0" w:line="360" w:lineRule="auto"/>
        <w:contextualSpacing/>
        <w:rPr>
          <w:rFonts w:asciiTheme="minorHAnsi" w:hAnsiTheme="minorHAnsi" w:cstheme="minorHAnsi"/>
          <w:b/>
          <w:sz w:val="30"/>
          <w:szCs w:val="30"/>
          <w:u w:val="single"/>
          <w:lang w:val="en-US"/>
        </w:rPr>
      </w:pPr>
      <w:r w:rsidRPr="009C3BBC">
        <w:rPr>
          <w:rFonts w:asciiTheme="minorHAnsi" w:hAnsiTheme="minorHAnsi" w:cstheme="minorHAnsi"/>
          <w:b/>
          <w:sz w:val="30"/>
          <w:szCs w:val="30"/>
          <w:u w:val="single"/>
          <w:lang w:val="en-US"/>
        </w:rPr>
        <w:t>Data analysis</w:t>
      </w:r>
    </w:p>
    <w:p w14:paraId="46984584" w14:textId="77777777" w:rsidR="00941DEB" w:rsidRPr="009C3BBC" w:rsidRDefault="00941DEB" w:rsidP="009C3BBC">
      <w:pPr>
        <w:spacing w:after="0" w:line="360" w:lineRule="auto"/>
        <w:contextualSpacing/>
        <w:rPr>
          <w:rFonts w:asciiTheme="minorHAnsi" w:hAnsiTheme="minorHAnsi" w:cstheme="minorHAnsi"/>
          <w:sz w:val="24"/>
          <w:szCs w:val="24"/>
          <w:lang w:val="en-US"/>
        </w:rPr>
      </w:pPr>
    </w:p>
    <w:p w14:paraId="5AAFB0B1" w14:textId="77777777" w:rsidR="00534427" w:rsidRPr="009C3BBC" w:rsidRDefault="00534427" w:rsidP="009C3BBC">
      <w:pPr>
        <w:spacing w:line="360" w:lineRule="auto"/>
        <w:jc w:val="both"/>
        <w:rPr>
          <w:rFonts w:asciiTheme="minorHAnsi" w:hAnsiTheme="minorHAnsi" w:cstheme="minorHAnsi"/>
          <w:sz w:val="24"/>
          <w:szCs w:val="24"/>
          <w:lang w:val="en-US" w:eastAsia="ja-JP"/>
        </w:rPr>
      </w:pPr>
      <w:r w:rsidRPr="009C3BBC">
        <w:rPr>
          <w:rFonts w:asciiTheme="minorHAnsi" w:hAnsiTheme="minorHAnsi" w:cstheme="minorHAnsi"/>
          <w:sz w:val="24"/>
          <w:szCs w:val="24"/>
          <w:lang w:val="en-US" w:eastAsia="ja-JP"/>
        </w:rPr>
        <w:t>The measurements in the next plots were made at the Laboratori Nazionali di Legnaro (LNL).</w:t>
      </w:r>
    </w:p>
    <w:p w14:paraId="211A6B0B" w14:textId="3AEEA31D" w:rsidR="00534427" w:rsidRPr="009C3BBC" w:rsidRDefault="003D2B06" w:rsidP="009C3BBC">
      <w:pPr>
        <w:spacing w:line="360" w:lineRule="auto"/>
        <w:jc w:val="both"/>
        <w:rPr>
          <w:rFonts w:asciiTheme="minorHAnsi" w:hAnsiTheme="minorHAnsi" w:cstheme="minorHAnsi"/>
          <w:sz w:val="24"/>
          <w:szCs w:val="24"/>
          <w:lang w:val="en-US" w:eastAsia="ja-JP"/>
        </w:rPr>
      </w:pPr>
      <w:r>
        <w:rPr>
          <w:rFonts w:asciiTheme="minorHAnsi" w:hAnsiTheme="minorHAnsi" w:cstheme="minorHAnsi"/>
          <w:sz w:val="24"/>
          <w:szCs w:val="24"/>
          <w:lang w:val="en-US" w:eastAsia="ja-JP"/>
        </w:rPr>
        <w:t>All the</w:t>
      </w:r>
      <w:r w:rsidR="00534427" w:rsidRPr="009C3BBC">
        <w:rPr>
          <w:rFonts w:asciiTheme="minorHAnsi" w:hAnsiTheme="minorHAnsi" w:cstheme="minorHAnsi"/>
          <w:sz w:val="24"/>
          <w:szCs w:val="24"/>
          <w:lang w:val="en-US" w:eastAsia="ja-JP"/>
        </w:rPr>
        <w:t xml:space="preserve"> concentrator</w:t>
      </w:r>
      <w:r>
        <w:rPr>
          <w:rFonts w:asciiTheme="minorHAnsi" w:hAnsiTheme="minorHAnsi" w:cstheme="minorHAnsi"/>
          <w:sz w:val="24"/>
          <w:szCs w:val="24"/>
          <w:lang w:val="en-US" w:eastAsia="ja-JP"/>
        </w:rPr>
        <w:t>s</w:t>
      </w:r>
      <w:r w:rsidR="00534427" w:rsidRPr="009C3BBC">
        <w:rPr>
          <w:rFonts w:asciiTheme="minorHAnsi" w:hAnsiTheme="minorHAnsi" w:cstheme="minorHAnsi"/>
          <w:sz w:val="24"/>
          <w:szCs w:val="24"/>
          <w:lang w:val="en-US" w:eastAsia="ja-JP"/>
        </w:rPr>
        <w:t xml:space="preserve"> w</w:t>
      </w:r>
      <w:r>
        <w:rPr>
          <w:rFonts w:asciiTheme="minorHAnsi" w:hAnsiTheme="minorHAnsi" w:cstheme="minorHAnsi"/>
          <w:sz w:val="24"/>
          <w:szCs w:val="24"/>
          <w:lang w:val="en-US" w:eastAsia="ja-JP"/>
        </w:rPr>
        <w:t>ere</w:t>
      </w:r>
      <w:r w:rsidR="00534427" w:rsidRPr="009C3BBC">
        <w:rPr>
          <w:rFonts w:asciiTheme="minorHAnsi" w:hAnsiTheme="minorHAnsi" w:cstheme="minorHAnsi"/>
          <w:sz w:val="24"/>
          <w:szCs w:val="24"/>
          <w:lang w:val="en-US" w:eastAsia="ja-JP"/>
        </w:rPr>
        <w:t xml:space="preserve"> measured: voltage, current and thus power and efficiency. Efficiency </w:t>
      </w:r>
      <w:r w:rsidR="008F2A95">
        <w:rPr>
          <w:rFonts w:asciiTheme="minorHAnsi" w:hAnsiTheme="minorHAnsi" w:cstheme="minorHAnsi"/>
          <w:i/>
          <w:sz w:val="24"/>
          <w:szCs w:val="24"/>
          <w:lang w:val="en-US" w:eastAsia="ja-JP"/>
        </w:rPr>
        <w:t>η</w:t>
      </w:r>
      <w:r w:rsidR="00534427" w:rsidRPr="009C3BBC">
        <w:rPr>
          <w:rFonts w:asciiTheme="minorHAnsi" w:hAnsiTheme="minorHAnsi" w:cstheme="minorHAnsi"/>
          <w:sz w:val="24"/>
          <w:szCs w:val="24"/>
          <w:lang w:val="en-US" w:eastAsia="ja-JP"/>
        </w:rPr>
        <w:t>, is defined as the ra</w:t>
      </w:r>
      <w:r w:rsidR="008F2A95">
        <w:rPr>
          <w:rFonts w:asciiTheme="minorHAnsi" w:hAnsiTheme="minorHAnsi" w:cstheme="minorHAnsi"/>
          <w:sz w:val="24"/>
          <w:szCs w:val="24"/>
          <w:lang w:val="en-US" w:eastAsia="ja-JP"/>
        </w:rPr>
        <w:t>tio between DC electrical power (</w:t>
      </w:r>
      <w:r w:rsidR="008F2A95" w:rsidRPr="008F2A95">
        <w:rPr>
          <w:rFonts w:asciiTheme="minorHAnsi" w:hAnsiTheme="minorHAnsi" w:cstheme="minorHAnsi"/>
          <w:i/>
          <w:sz w:val="24"/>
          <w:szCs w:val="24"/>
          <w:lang w:val="en-US" w:eastAsia="ja-JP"/>
        </w:rPr>
        <w:t>P</w:t>
      </w:r>
      <w:r w:rsidR="008F2A95">
        <w:rPr>
          <w:rFonts w:asciiTheme="minorHAnsi" w:hAnsiTheme="minorHAnsi" w:cstheme="minorHAnsi"/>
          <w:sz w:val="24"/>
          <w:szCs w:val="24"/>
          <w:lang w:val="en-US" w:eastAsia="ja-JP"/>
        </w:rPr>
        <w:t xml:space="preserve">) </w:t>
      </w:r>
      <w:r w:rsidR="00534427" w:rsidRPr="009C3BBC">
        <w:rPr>
          <w:rFonts w:asciiTheme="minorHAnsi" w:hAnsiTheme="minorHAnsi" w:cstheme="minorHAnsi"/>
          <w:sz w:val="24"/>
          <w:szCs w:val="24"/>
          <w:lang w:val="en-US" w:eastAsia="ja-JP"/>
        </w:rPr>
        <w:t>and the product of solar irradiance (DNI) and concentrator area</w:t>
      </w:r>
      <w:r w:rsidR="008F2A95">
        <w:rPr>
          <w:rFonts w:asciiTheme="minorHAnsi" w:hAnsiTheme="minorHAnsi" w:cstheme="minorHAnsi"/>
          <w:sz w:val="24"/>
          <w:szCs w:val="24"/>
          <w:lang w:val="en-US" w:eastAsia="ja-JP"/>
        </w:rPr>
        <w:t xml:space="preserve"> (</w:t>
      </w:r>
      <w:r w:rsidR="008F2A95" w:rsidRPr="008F2A95">
        <w:rPr>
          <w:rFonts w:asciiTheme="minorHAnsi" w:hAnsiTheme="minorHAnsi" w:cstheme="minorHAnsi"/>
          <w:i/>
          <w:sz w:val="24"/>
          <w:szCs w:val="24"/>
          <w:lang w:val="en-US" w:eastAsia="ja-JP"/>
        </w:rPr>
        <w:t>A</w:t>
      </w:r>
      <w:r w:rsidR="008F2A95">
        <w:rPr>
          <w:rFonts w:asciiTheme="minorHAnsi" w:hAnsiTheme="minorHAnsi" w:cstheme="minorHAnsi"/>
          <w:sz w:val="24"/>
          <w:szCs w:val="24"/>
          <w:lang w:val="en-US" w:eastAsia="ja-JP"/>
        </w:rPr>
        <w:t>)</w:t>
      </w:r>
      <w:r w:rsidR="00534427" w:rsidRPr="009C3BBC">
        <w:rPr>
          <w:rFonts w:asciiTheme="minorHAnsi" w:hAnsiTheme="minorHAnsi" w:cstheme="minorHAnsi"/>
          <w:sz w:val="24"/>
          <w:szCs w:val="24"/>
          <w:lang w:val="en-US" w:eastAsia="ja-JP"/>
        </w:rPr>
        <w:t>:</w:t>
      </w:r>
    </w:p>
    <w:p w14:paraId="0D893853" w14:textId="77777777" w:rsidR="00534427" w:rsidRPr="009C3BBC" w:rsidRDefault="008F2A95" w:rsidP="009C3BBC">
      <w:pPr>
        <w:spacing w:line="360" w:lineRule="auto"/>
        <w:jc w:val="both"/>
        <w:rPr>
          <w:rFonts w:asciiTheme="minorHAnsi" w:hAnsiTheme="minorHAnsi" w:cstheme="minorHAnsi"/>
          <w:sz w:val="24"/>
          <w:szCs w:val="24"/>
          <w:lang w:val="en-US" w:eastAsia="ja-JP"/>
        </w:rPr>
      </w:pPr>
      <m:oMathPara>
        <m:oMath>
          <m:r>
            <w:rPr>
              <w:rFonts w:ascii="Cambria Math" w:hAnsi="Cambria Math"/>
              <w:color w:val="000000"/>
              <w:kern w:val="24"/>
              <w:sz w:val="36"/>
              <w:szCs w:val="36"/>
            </w:rPr>
            <m:t>η=</m:t>
          </m:r>
          <m:f>
            <m:fPr>
              <m:ctrlPr>
                <w:rPr>
                  <w:rFonts w:ascii="Cambria Math" w:hAnsi="Cambria Math"/>
                  <w:i/>
                  <w:iCs/>
                  <w:color w:val="000000"/>
                  <w:kern w:val="24"/>
                  <w:sz w:val="36"/>
                  <w:szCs w:val="36"/>
                </w:rPr>
              </m:ctrlPr>
            </m:fPr>
            <m:num>
              <m:r>
                <w:rPr>
                  <w:rFonts w:ascii="Cambria Math" w:hAnsi="Cambria Math"/>
                  <w:color w:val="000000"/>
                  <w:kern w:val="24"/>
                  <w:sz w:val="36"/>
                  <w:szCs w:val="36"/>
                </w:rPr>
                <m:t>P [W]</m:t>
              </m:r>
            </m:num>
            <m:den>
              <m:r>
                <w:rPr>
                  <w:rFonts w:ascii="Cambria Math" w:hAnsi="Cambria Math"/>
                  <w:color w:val="000000"/>
                  <w:kern w:val="24"/>
                  <w:sz w:val="36"/>
                  <w:szCs w:val="36"/>
                </w:rPr>
                <m:t>DNI </m:t>
              </m:r>
              <m:d>
                <m:dPr>
                  <m:begChr m:val="["/>
                  <m:endChr m:val="]"/>
                  <m:ctrlPr>
                    <w:rPr>
                      <w:rFonts w:ascii="Cambria Math" w:hAnsi="Cambria Math"/>
                      <w:i/>
                      <w:iCs/>
                      <w:color w:val="000000"/>
                      <w:kern w:val="24"/>
                      <w:sz w:val="36"/>
                      <w:szCs w:val="36"/>
                    </w:rPr>
                  </m:ctrlPr>
                </m:dPr>
                <m:e>
                  <m:f>
                    <m:fPr>
                      <m:type m:val="lin"/>
                      <m:ctrlPr>
                        <w:rPr>
                          <w:rFonts w:ascii="Cambria Math" w:hAnsi="Cambria Math"/>
                          <w:i/>
                          <w:iCs/>
                          <w:color w:val="000000"/>
                          <w:kern w:val="24"/>
                          <w:sz w:val="36"/>
                          <w:szCs w:val="36"/>
                        </w:rPr>
                      </m:ctrlPr>
                    </m:fPr>
                    <m:num>
                      <m:r>
                        <w:rPr>
                          <w:rFonts w:ascii="Cambria Math" w:hAnsi="Cambria Math"/>
                          <w:color w:val="000000"/>
                          <w:kern w:val="24"/>
                          <w:sz w:val="36"/>
                          <w:szCs w:val="36"/>
                        </w:rPr>
                        <m:t>W</m:t>
                      </m:r>
                    </m:num>
                    <m:den>
                      <m:sSup>
                        <m:sSupPr>
                          <m:ctrlPr>
                            <w:rPr>
                              <w:rFonts w:ascii="Cambria Math" w:hAnsi="Cambria Math"/>
                              <w:i/>
                              <w:iCs/>
                              <w:color w:val="000000"/>
                              <w:kern w:val="24"/>
                              <w:sz w:val="36"/>
                              <w:szCs w:val="36"/>
                            </w:rPr>
                          </m:ctrlPr>
                        </m:sSupPr>
                        <m:e>
                          <m:r>
                            <w:rPr>
                              <w:rFonts w:ascii="Cambria Math" w:hAnsi="Cambria Math"/>
                              <w:color w:val="000000"/>
                              <w:kern w:val="24"/>
                              <w:sz w:val="36"/>
                              <w:szCs w:val="36"/>
                            </w:rPr>
                            <m:t>m</m:t>
                          </m:r>
                        </m:e>
                        <m:sup>
                          <m:r>
                            <w:rPr>
                              <w:rFonts w:ascii="Cambria Math" w:hAnsi="Cambria Math"/>
                              <w:color w:val="000000"/>
                              <w:kern w:val="24"/>
                              <w:sz w:val="36"/>
                              <w:szCs w:val="36"/>
                            </w:rPr>
                            <m:t>2</m:t>
                          </m:r>
                        </m:sup>
                      </m:sSup>
                    </m:den>
                  </m:f>
                </m:e>
              </m:d>
              <m:r>
                <w:rPr>
                  <w:rFonts w:ascii="Cambria Math" w:eastAsia="Cambria Math" w:hAnsi="Cambria Math"/>
                  <w:color w:val="000000"/>
                  <w:kern w:val="24"/>
                  <w:sz w:val="36"/>
                  <w:szCs w:val="36"/>
                </w:rPr>
                <m:t>∙A [</m:t>
              </m:r>
              <m:sSup>
                <m:sSupPr>
                  <m:ctrlPr>
                    <w:rPr>
                      <w:rFonts w:ascii="Cambria Math" w:eastAsia="Cambria Math" w:hAnsi="Cambria Math"/>
                      <w:i/>
                      <w:iCs/>
                      <w:color w:val="000000"/>
                      <w:kern w:val="24"/>
                      <w:sz w:val="36"/>
                      <w:szCs w:val="36"/>
                    </w:rPr>
                  </m:ctrlPr>
                </m:sSupPr>
                <m:e>
                  <m:r>
                    <w:rPr>
                      <w:rFonts w:ascii="Cambria Math" w:eastAsia="Cambria Math" w:hAnsi="Cambria Math"/>
                      <w:color w:val="000000"/>
                      <w:kern w:val="24"/>
                      <w:sz w:val="36"/>
                      <w:szCs w:val="36"/>
                    </w:rPr>
                    <m:t>m</m:t>
                  </m:r>
                </m:e>
                <m:sup>
                  <m:r>
                    <w:rPr>
                      <w:rFonts w:ascii="Cambria Math" w:eastAsia="Cambria Math" w:hAnsi="Cambria Math"/>
                      <w:color w:val="000000"/>
                      <w:kern w:val="24"/>
                      <w:sz w:val="36"/>
                      <w:szCs w:val="36"/>
                    </w:rPr>
                    <m:t>2</m:t>
                  </m:r>
                </m:sup>
              </m:sSup>
              <m:r>
                <w:rPr>
                  <w:rFonts w:ascii="Cambria Math" w:eastAsia="Cambria Math" w:hAnsi="Cambria Math"/>
                  <w:color w:val="000000"/>
                  <w:kern w:val="24"/>
                  <w:sz w:val="36"/>
                  <w:szCs w:val="36"/>
                </w:rPr>
                <m:t>]</m:t>
              </m:r>
            </m:den>
          </m:f>
        </m:oMath>
      </m:oMathPara>
    </w:p>
    <w:p w14:paraId="64428BE3" w14:textId="77777777" w:rsidR="009C3BBC" w:rsidRDefault="009C3BBC" w:rsidP="009C3BBC">
      <w:pPr>
        <w:spacing w:line="360" w:lineRule="auto"/>
        <w:jc w:val="both"/>
        <w:rPr>
          <w:rFonts w:asciiTheme="minorHAnsi" w:hAnsiTheme="minorHAnsi" w:cstheme="minorHAnsi"/>
          <w:sz w:val="24"/>
          <w:szCs w:val="24"/>
          <w:lang w:eastAsia="ja-JP"/>
        </w:rPr>
      </w:pPr>
    </w:p>
    <w:p w14:paraId="67FD6518" w14:textId="510B18D6" w:rsidR="00534427" w:rsidRPr="009C3BBC" w:rsidRDefault="00534427" w:rsidP="009C3BBC">
      <w:pPr>
        <w:spacing w:line="360" w:lineRule="auto"/>
        <w:jc w:val="both"/>
        <w:rPr>
          <w:rFonts w:asciiTheme="minorHAnsi" w:hAnsiTheme="minorHAnsi" w:cstheme="minorHAnsi"/>
          <w:sz w:val="24"/>
          <w:szCs w:val="24"/>
          <w:lang w:val="en-US" w:eastAsia="ja-JP"/>
        </w:rPr>
      </w:pPr>
      <w:r w:rsidRPr="009C3BBC">
        <w:rPr>
          <w:rFonts w:asciiTheme="minorHAnsi" w:hAnsiTheme="minorHAnsi" w:cstheme="minorHAnsi"/>
          <w:sz w:val="24"/>
          <w:szCs w:val="24"/>
          <w:lang w:val="en-US" w:eastAsia="ja-JP"/>
        </w:rPr>
        <w:t xml:space="preserve">Examples of the measurements are shown in the plots of </w:t>
      </w:r>
      <w:r w:rsidR="003D2B06">
        <w:rPr>
          <w:rFonts w:asciiTheme="minorHAnsi" w:hAnsiTheme="minorHAnsi" w:cstheme="minorHAnsi"/>
          <w:sz w:val="24"/>
          <w:szCs w:val="24"/>
          <w:lang w:val="en-US" w:eastAsia="ja-JP"/>
        </w:rPr>
        <w:t xml:space="preserve">figure </w:t>
      </w:r>
      <w:r w:rsidR="003D2B06">
        <w:rPr>
          <w:rFonts w:asciiTheme="minorHAnsi" w:hAnsiTheme="minorHAnsi" w:cstheme="minorHAnsi"/>
          <w:sz w:val="24"/>
          <w:szCs w:val="24"/>
          <w:lang w:eastAsia="ja-JP"/>
        </w:rPr>
        <w:t>15</w:t>
      </w:r>
      <w:r w:rsidRPr="009C3BBC">
        <w:rPr>
          <w:rFonts w:asciiTheme="minorHAnsi" w:hAnsiTheme="minorHAnsi" w:cstheme="minorHAnsi"/>
          <w:sz w:val="24"/>
          <w:szCs w:val="24"/>
          <w:lang w:val="en-US" w:eastAsia="ja-JP"/>
        </w:rPr>
        <w:t>, which show</w:t>
      </w:r>
      <w:r w:rsidR="003D2B06">
        <w:rPr>
          <w:rFonts w:asciiTheme="minorHAnsi" w:hAnsiTheme="minorHAnsi" w:cstheme="minorHAnsi"/>
          <w:sz w:val="24"/>
          <w:szCs w:val="24"/>
          <w:lang w:val="en-US" w:eastAsia="ja-JP"/>
        </w:rPr>
        <w:t>s</w:t>
      </w:r>
      <w:r w:rsidRPr="009C3BBC">
        <w:rPr>
          <w:rFonts w:asciiTheme="minorHAnsi" w:hAnsiTheme="minorHAnsi" w:cstheme="minorHAnsi"/>
          <w:sz w:val="24"/>
          <w:szCs w:val="24"/>
          <w:lang w:val="en-US" w:eastAsia="ja-JP"/>
        </w:rPr>
        <w:t xml:space="preserve"> the voltage-current and voltage-power characteristics of </w:t>
      </w:r>
      <w:r w:rsidR="000B488C">
        <w:rPr>
          <w:rFonts w:asciiTheme="minorHAnsi" w:hAnsiTheme="minorHAnsi" w:cstheme="minorHAnsi"/>
          <w:sz w:val="24"/>
          <w:szCs w:val="24"/>
          <w:lang w:val="en-US" w:eastAsia="ja-JP"/>
        </w:rPr>
        <w:t>a module</w:t>
      </w:r>
      <w:r w:rsidRPr="009C3BBC">
        <w:rPr>
          <w:rFonts w:asciiTheme="minorHAnsi" w:hAnsiTheme="minorHAnsi" w:cstheme="minorHAnsi"/>
          <w:sz w:val="24"/>
          <w:szCs w:val="24"/>
          <w:lang w:val="en-US" w:eastAsia="ja-JP"/>
        </w:rPr>
        <w:t>.</w:t>
      </w:r>
    </w:p>
    <w:p w14:paraId="7F1C3D8E" w14:textId="77777777" w:rsidR="00534427" w:rsidRPr="009C3BBC" w:rsidRDefault="00534427" w:rsidP="009C3BBC">
      <w:pPr>
        <w:keepNext/>
        <w:spacing w:line="360" w:lineRule="auto"/>
        <w:jc w:val="center"/>
        <w:rPr>
          <w:rFonts w:asciiTheme="minorHAnsi" w:hAnsiTheme="minorHAnsi" w:cstheme="minorHAnsi"/>
          <w:sz w:val="24"/>
          <w:szCs w:val="24"/>
        </w:rPr>
      </w:pPr>
      <w:r w:rsidRPr="009C3BBC">
        <w:rPr>
          <w:rFonts w:asciiTheme="minorHAnsi" w:hAnsiTheme="minorHAnsi" w:cstheme="minorHAnsi"/>
          <w:noProof/>
          <w:sz w:val="24"/>
          <w:szCs w:val="24"/>
          <w:lang w:val="en-US"/>
        </w:rPr>
        <w:drawing>
          <wp:inline distT="0" distB="0" distL="0" distR="0" wp14:anchorId="37B96EA1" wp14:editId="5FD5E875">
            <wp:extent cx="2828290" cy="2158365"/>
            <wp:effectExtent l="0" t="0" r="0" b="0"/>
            <wp:docPr id="30" name="Picture 30" descr="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8290" cy="2158365"/>
                    </a:xfrm>
                    <a:prstGeom prst="rect">
                      <a:avLst/>
                    </a:prstGeom>
                    <a:noFill/>
                    <a:ln>
                      <a:noFill/>
                    </a:ln>
                  </pic:spPr>
                </pic:pic>
              </a:graphicData>
            </a:graphic>
          </wp:inline>
        </w:drawing>
      </w:r>
      <w:r w:rsidRPr="009C3BBC">
        <w:rPr>
          <w:rFonts w:asciiTheme="minorHAnsi" w:hAnsiTheme="minorHAnsi" w:cstheme="minorHAnsi"/>
          <w:noProof/>
          <w:sz w:val="24"/>
          <w:szCs w:val="24"/>
          <w:lang w:val="en-US"/>
        </w:rPr>
        <w:drawing>
          <wp:inline distT="0" distB="0" distL="0" distR="0" wp14:anchorId="2C43C5C5" wp14:editId="3F06D44F">
            <wp:extent cx="2828290" cy="2158365"/>
            <wp:effectExtent l="0" t="0" r="0" b="0"/>
            <wp:docPr id="29" name="Picture 29" descr="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8290" cy="2158365"/>
                    </a:xfrm>
                    <a:prstGeom prst="rect">
                      <a:avLst/>
                    </a:prstGeom>
                    <a:noFill/>
                    <a:ln>
                      <a:noFill/>
                    </a:ln>
                  </pic:spPr>
                </pic:pic>
              </a:graphicData>
            </a:graphic>
          </wp:inline>
        </w:drawing>
      </w:r>
    </w:p>
    <w:p w14:paraId="797269BE" w14:textId="3E749F3A" w:rsidR="00534427" w:rsidRDefault="00534427" w:rsidP="000B488C">
      <w:pPr>
        <w:pStyle w:val="Caption"/>
        <w:spacing w:line="360" w:lineRule="auto"/>
        <w:ind w:left="1134" w:right="1133"/>
        <w:jc w:val="center"/>
        <w:rPr>
          <w:rFonts w:asciiTheme="minorHAnsi" w:hAnsiTheme="minorHAnsi" w:cstheme="minorHAnsi"/>
          <w:b w:val="0"/>
          <w:sz w:val="24"/>
          <w:szCs w:val="24"/>
        </w:rPr>
      </w:pPr>
      <w:bookmarkStart w:id="2" w:name="_Ref349858098"/>
      <w:r w:rsidRPr="000B488C">
        <w:rPr>
          <w:rFonts w:asciiTheme="minorHAnsi" w:hAnsiTheme="minorHAnsi" w:cstheme="minorHAnsi"/>
          <w:b w:val="0"/>
          <w:sz w:val="24"/>
          <w:szCs w:val="24"/>
        </w:rPr>
        <w:t xml:space="preserve">Figure </w:t>
      </w:r>
      <w:bookmarkEnd w:id="2"/>
      <w:r w:rsidR="003D2B06">
        <w:rPr>
          <w:rFonts w:asciiTheme="minorHAnsi" w:hAnsiTheme="minorHAnsi" w:cstheme="minorHAnsi"/>
          <w:b w:val="0"/>
          <w:sz w:val="24"/>
          <w:szCs w:val="24"/>
        </w:rPr>
        <w:t>15</w:t>
      </w:r>
      <w:r w:rsidRPr="000B488C">
        <w:rPr>
          <w:rFonts w:asciiTheme="minorHAnsi" w:hAnsiTheme="minorHAnsi" w:cstheme="minorHAnsi"/>
          <w:b w:val="0"/>
          <w:sz w:val="24"/>
          <w:szCs w:val="24"/>
        </w:rPr>
        <w:t xml:space="preserve">. Electrical characteristics of </w:t>
      </w:r>
      <w:r w:rsidR="000C46A1">
        <w:rPr>
          <w:rFonts w:asciiTheme="minorHAnsi" w:hAnsiTheme="minorHAnsi" w:cstheme="minorHAnsi"/>
          <w:b w:val="0"/>
          <w:sz w:val="24"/>
          <w:szCs w:val="24"/>
        </w:rPr>
        <w:t xml:space="preserve">a </w:t>
      </w:r>
      <w:r w:rsidR="000B488C" w:rsidRPr="000B488C">
        <w:rPr>
          <w:rFonts w:asciiTheme="minorHAnsi" w:hAnsiTheme="minorHAnsi" w:cstheme="minorHAnsi"/>
          <w:b w:val="0"/>
          <w:sz w:val="24"/>
          <w:szCs w:val="24"/>
        </w:rPr>
        <w:t>serie</w:t>
      </w:r>
      <w:r w:rsidR="000C46A1">
        <w:rPr>
          <w:rFonts w:asciiTheme="minorHAnsi" w:hAnsiTheme="minorHAnsi" w:cstheme="minorHAnsi"/>
          <w:b w:val="0"/>
          <w:sz w:val="24"/>
          <w:szCs w:val="24"/>
        </w:rPr>
        <w:t>s</w:t>
      </w:r>
      <w:r w:rsidR="000B488C" w:rsidRPr="000B488C">
        <w:rPr>
          <w:rFonts w:asciiTheme="minorHAnsi" w:hAnsiTheme="minorHAnsi" w:cstheme="minorHAnsi"/>
          <w:b w:val="0"/>
          <w:sz w:val="24"/>
          <w:szCs w:val="24"/>
        </w:rPr>
        <w:t xml:space="preserve"> of </w:t>
      </w:r>
      <w:r w:rsidR="000C46A1">
        <w:rPr>
          <w:rFonts w:asciiTheme="minorHAnsi" w:hAnsiTheme="minorHAnsi" w:cstheme="minorHAnsi"/>
          <w:b w:val="0"/>
          <w:sz w:val="24"/>
          <w:szCs w:val="24"/>
        </w:rPr>
        <w:t>8 concentrators</w:t>
      </w:r>
      <w:r w:rsidRPr="000B488C">
        <w:rPr>
          <w:rFonts w:asciiTheme="minorHAnsi" w:hAnsiTheme="minorHAnsi" w:cstheme="minorHAnsi"/>
          <w:b w:val="0"/>
          <w:sz w:val="24"/>
          <w:szCs w:val="24"/>
        </w:rPr>
        <w:t xml:space="preserve">. </w:t>
      </w:r>
    </w:p>
    <w:p w14:paraId="354F934A" w14:textId="77777777" w:rsidR="000B488C" w:rsidRPr="000B488C" w:rsidRDefault="000B488C" w:rsidP="000B488C">
      <w:pPr>
        <w:rPr>
          <w:lang w:val="en-US" w:eastAsia="zh-CN"/>
        </w:rPr>
      </w:pPr>
    </w:p>
    <w:p w14:paraId="48D23BB3" w14:textId="4E3D4B88" w:rsidR="00534427" w:rsidRPr="009C3BBC" w:rsidRDefault="00534427" w:rsidP="009C3BBC">
      <w:pPr>
        <w:spacing w:line="360" w:lineRule="auto"/>
        <w:jc w:val="both"/>
        <w:rPr>
          <w:rFonts w:asciiTheme="minorHAnsi" w:hAnsiTheme="minorHAnsi" w:cstheme="minorHAnsi"/>
          <w:sz w:val="24"/>
          <w:szCs w:val="24"/>
          <w:lang w:val="en-US" w:eastAsia="ja-JP"/>
        </w:rPr>
      </w:pPr>
      <w:r w:rsidRPr="000C46A1">
        <w:rPr>
          <w:rFonts w:asciiTheme="minorHAnsi" w:hAnsiTheme="minorHAnsi" w:cstheme="minorHAnsi"/>
          <w:sz w:val="24"/>
          <w:szCs w:val="24"/>
          <w:lang w:eastAsia="ja-JP"/>
        </w:rPr>
        <w:fldChar w:fldCharType="begin"/>
      </w:r>
      <w:r w:rsidRPr="000C46A1">
        <w:rPr>
          <w:rFonts w:asciiTheme="minorHAnsi" w:hAnsiTheme="minorHAnsi" w:cstheme="minorHAnsi"/>
          <w:sz w:val="24"/>
          <w:szCs w:val="24"/>
          <w:lang w:val="en-US" w:eastAsia="ja-JP"/>
        </w:rPr>
        <w:instrText xml:space="preserve"> REF _Ref349858590 \h </w:instrText>
      </w:r>
      <w:r w:rsidR="009C3BBC" w:rsidRPr="000C46A1">
        <w:rPr>
          <w:rFonts w:asciiTheme="minorHAnsi" w:hAnsiTheme="minorHAnsi" w:cstheme="minorHAnsi"/>
          <w:sz w:val="24"/>
          <w:szCs w:val="24"/>
          <w:lang w:val="en-US" w:eastAsia="ja-JP"/>
        </w:rPr>
        <w:instrText xml:space="preserve"> \* MERGEFORMAT </w:instrText>
      </w:r>
      <w:r w:rsidRPr="000C46A1">
        <w:rPr>
          <w:rFonts w:asciiTheme="minorHAnsi" w:hAnsiTheme="minorHAnsi" w:cstheme="minorHAnsi"/>
          <w:sz w:val="24"/>
          <w:szCs w:val="24"/>
          <w:lang w:eastAsia="ja-JP"/>
        </w:rPr>
      </w:r>
      <w:r w:rsidRPr="000C46A1">
        <w:rPr>
          <w:rFonts w:asciiTheme="minorHAnsi" w:hAnsiTheme="minorHAnsi" w:cstheme="minorHAnsi"/>
          <w:sz w:val="24"/>
          <w:szCs w:val="24"/>
          <w:lang w:eastAsia="ja-JP"/>
        </w:rPr>
        <w:fldChar w:fldCharType="separate"/>
      </w:r>
      <w:r w:rsidRPr="000C46A1">
        <w:rPr>
          <w:rFonts w:asciiTheme="minorHAnsi" w:hAnsiTheme="minorHAnsi" w:cstheme="minorHAnsi"/>
          <w:sz w:val="24"/>
          <w:szCs w:val="24"/>
          <w:lang w:val="en-US"/>
        </w:rPr>
        <w:t xml:space="preserve">Figure </w:t>
      </w:r>
      <w:r w:rsidRPr="000C46A1">
        <w:rPr>
          <w:rFonts w:asciiTheme="minorHAnsi" w:hAnsiTheme="minorHAnsi" w:cstheme="minorHAnsi"/>
          <w:noProof/>
          <w:sz w:val="24"/>
          <w:szCs w:val="24"/>
          <w:lang w:val="en-US"/>
        </w:rPr>
        <w:t>1</w:t>
      </w:r>
      <w:r w:rsidR="000C46A1" w:rsidRPr="000C46A1">
        <w:rPr>
          <w:rFonts w:asciiTheme="minorHAnsi" w:hAnsiTheme="minorHAnsi" w:cstheme="minorHAnsi"/>
          <w:noProof/>
          <w:sz w:val="24"/>
          <w:szCs w:val="24"/>
          <w:lang w:val="en-US"/>
        </w:rPr>
        <w:t>6</w:t>
      </w:r>
      <w:r w:rsidRPr="000C46A1">
        <w:rPr>
          <w:rFonts w:asciiTheme="minorHAnsi" w:hAnsiTheme="minorHAnsi" w:cstheme="minorHAnsi"/>
          <w:sz w:val="24"/>
          <w:szCs w:val="24"/>
          <w:lang w:eastAsia="ja-JP"/>
        </w:rPr>
        <w:fldChar w:fldCharType="end"/>
      </w:r>
      <w:r w:rsidRPr="000C46A1">
        <w:rPr>
          <w:rFonts w:asciiTheme="minorHAnsi" w:hAnsiTheme="minorHAnsi" w:cstheme="minorHAnsi"/>
          <w:sz w:val="24"/>
          <w:szCs w:val="24"/>
          <w:lang w:val="en-US" w:eastAsia="ja-JP"/>
        </w:rPr>
        <w:t xml:space="preserve"> shows the dependence of module power on solar irradiation (DNI</w:t>
      </w:r>
      <w:r w:rsidR="000C46A1">
        <w:rPr>
          <w:rFonts w:asciiTheme="minorHAnsi" w:hAnsiTheme="minorHAnsi" w:cstheme="minorHAnsi"/>
          <w:sz w:val="24"/>
          <w:szCs w:val="24"/>
          <w:lang w:val="en-US" w:eastAsia="ja-JP"/>
        </w:rPr>
        <w:t>) measured in a day of August.</w:t>
      </w:r>
    </w:p>
    <w:p w14:paraId="4449163F" w14:textId="77777777" w:rsidR="00534427" w:rsidRPr="009C3BBC" w:rsidRDefault="00534427" w:rsidP="009C3BBC">
      <w:pPr>
        <w:keepNext/>
        <w:spacing w:line="360" w:lineRule="auto"/>
        <w:jc w:val="center"/>
        <w:rPr>
          <w:rFonts w:asciiTheme="minorHAnsi" w:hAnsiTheme="minorHAnsi" w:cstheme="minorHAnsi"/>
          <w:sz w:val="24"/>
          <w:szCs w:val="24"/>
        </w:rPr>
      </w:pPr>
      <w:r w:rsidRPr="009C3BBC">
        <w:rPr>
          <w:rFonts w:asciiTheme="minorHAnsi" w:hAnsiTheme="minorHAnsi" w:cstheme="minorHAnsi"/>
          <w:noProof/>
          <w:sz w:val="24"/>
          <w:szCs w:val="24"/>
          <w:lang w:val="en-US"/>
        </w:rPr>
        <w:drawing>
          <wp:inline distT="0" distB="0" distL="0" distR="0" wp14:anchorId="040BA7F4" wp14:editId="4E36F988">
            <wp:extent cx="3125972" cy="2399655"/>
            <wp:effectExtent l="0" t="0" r="0" b="1270"/>
            <wp:docPr id="24" name="Picture 24" descr="dni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ip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6101" cy="2399754"/>
                    </a:xfrm>
                    <a:prstGeom prst="rect">
                      <a:avLst/>
                    </a:prstGeom>
                    <a:noFill/>
                    <a:ln>
                      <a:noFill/>
                    </a:ln>
                  </pic:spPr>
                </pic:pic>
              </a:graphicData>
            </a:graphic>
          </wp:inline>
        </w:drawing>
      </w:r>
    </w:p>
    <w:p w14:paraId="42E74F05" w14:textId="65819733" w:rsidR="00534427" w:rsidRDefault="00534427" w:rsidP="009C3BBC">
      <w:pPr>
        <w:pStyle w:val="Caption"/>
        <w:spacing w:line="360" w:lineRule="auto"/>
        <w:jc w:val="center"/>
        <w:rPr>
          <w:rFonts w:asciiTheme="minorHAnsi" w:hAnsiTheme="minorHAnsi" w:cstheme="minorHAnsi"/>
          <w:b w:val="0"/>
          <w:sz w:val="24"/>
          <w:szCs w:val="24"/>
        </w:rPr>
      </w:pPr>
      <w:bookmarkStart w:id="3" w:name="_Ref349858590"/>
      <w:r w:rsidRPr="000B488C">
        <w:rPr>
          <w:rFonts w:asciiTheme="minorHAnsi" w:hAnsiTheme="minorHAnsi" w:cstheme="minorHAnsi"/>
          <w:b w:val="0"/>
          <w:sz w:val="24"/>
          <w:szCs w:val="24"/>
        </w:rPr>
        <w:t xml:space="preserve">Figure </w:t>
      </w:r>
      <w:r w:rsidRPr="000B488C">
        <w:rPr>
          <w:rFonts w:asciiTheme="minorHAnsi" w:hAnsiTheme="minorHAnsi" w:cstheme="minorHAnsi"/>
          <w:b w:val="0"/>
          <w:sz w:val="24"/>
          <w:szCs w:val="24"/>
        </w:rPr>
        <w:fldChar w:fldCharType="begin"/>
      </w:r>
      <w:r w:rsidRPr="000B488C">
        <w:rPr>
          <w:rFonts w:asciiTheme="minorHAnsi" w:hAnsiTheme="minorHAnsi" w:cstheme="minorHAnsi"/>
          <w:b w:val="0"/>
          <w:sz w:val="24"/>
          <w:szCs w:val="24"/>
        </w:rPr>
        <w:instrText xml:space="preserve"> SEQ Figure \* ARABIC </w:instrText>
      </w:r>
      <w:r w:rsidRPr="000B488C">
        <w:rPr>
          <w:rFonts w:asciiTheme="minorHAnsi" w:hAnsiTheme="minorHAnsi" w:cstheme="minorHAnsi"/>
          <w:b w:val="0"/>
          <w:sz w:val="24"/>
          <w:szCs w:val="24"/>
        </w:rPr>
        <w:fldChar w:fldCharType="separate"/>
      </w:r>
      <w:r w:rsidRPr="000B488C">
        <w:rPr>
          <w:rFonts w:asciiTheme="minorHAnsi" w:hAnsiTheme="minorHAnsi" w:cstheme="minorHAnsi"/>
          <w:b w:val="0"/>
          <w:noProof/>
          <w:sz w:val="24"/>
          <w:szCs w:val="24"/>
        </w:rPr>
        <w:t>1</w:t>
      </w:r>
      <w:r w:rsidR="000C46A1">
        <w:rPr>
          <w:rFonts w:asciiTheme="minorHAnsi" w:hAnsiTheme="minorHAnsi" w:cstheme="minorHAnsi"/>
          <w:b w:val="0"/>
          <w:noProof/>
          <w:sz w:val="24"/>
          <w:szCs w:val="24"/>
        </w:rPr>
        <w:t>6</w:t>
      </w:r>
      <w:r w:rsidRPr="000B488C">
        <w:rPr>
          <w:rFonts w:asciiTheme="minorHAnsi" w:hAnsiTheme="minorHAnsi" w:cstheme="minorHAnsi"/>
          <w:b w:val="0"/>
          <w:sz w:val="24"/>
          <w:szCs w:val="24"/>
        </w:rPr>
        <w:fldChar w:fldCharType="end"/>
      </w:r>
      <w:bookmarkEnd w:id="3"/>
      <w:r w:rsidRPr="000B488C">
        <w:rPr>
          <w:rFonts w:asciiTheme="minorHAnsi" w:hAnsiTheme="minorHAnsi" w:cstheme="minorHAnsi"/>
          <w:b w:val="0"/>
          <w:sz w:val="24"/>
          <w:szCs w:val="24"/>
        </w:rPr>
        <w:t>. Module efficiency in dependence of irradiation (DNI)</w:t>
      </w:r>
    </w:p>
    <w:p w14:paraId="3ECF4E61" w14:textId="77777777" w:rsidR="000B488C" w:rsidRDefault="000B488C" w:rsidP="000B488C">
      <w:pPr>
        <w:rPr>
          <w:lang w:val="en-US" w:eastAsia="zh-CN"/>
        </w:rPr>
      </w:pPr>
    </w:p>
    <w:p w14:paraId="31FEB7BB" w14:textId="77777777" w:rsidR="000B488C" w:rsidRDefault="000B488C" w:rsidP="000B488C">
      <w:pPr>
        <w:rPr>
          <w:lang w:val="en-US" w:eastAsia="zh-CN"/>
        </w:rPr>
      </w:pPr>
    </w:p>
    <w:p w14:paraId="13DB4845" w14:textId="77777777" w:rsidR="000B488C" w:rsidRPr="000B488C" w:rsidRDefault="000B488C" w:rsidP="000B488C">
      <w:pPr>
        <w:rPr>
          <w:lang w:val="en-US" w:eastAsia="zh-CN"/>
        </w:rPr>
      </w:pPr>
    </w:p>
    <w:p w14:paraId="5E702F8B" w14:textId="77777777" w:rsidR="00534427" w:rsidRPr="000B488C" w:rsidRDefault="00534427" w:rsidP="009C3BBC">
      <w:pPr>
        <w:widowControl w:val="0"/>
        <w:autoSpaceDE w:val="0"/>
        <w:autoSpaceDN w:val="0"/>
        <w:adjustRightInd w:val="0"/>
        <w:spacing w:line="360" w:lineRule="auto"/>
        <w:rPr>
          <w:rFonts w:asciiTheme="minorHAnsi" w:hAnsiTheme="minorHAnsi" w:cstheme="minorHAnsi"/>
          <w:b/>
          <w:sz w:val="30"/>
          <w:szCs w:val="30"/>
          <w:u w:val="single"/>
          <w:lang w:val="en-US" w:eastAsia="ja-JP"/>
        </w:rPr>
      </w:pPr>
      <w:r w:rsidRPr="000B488C">
        <w:rPr>
          <w:rFonts w:asciiTheme="minorHAnsi" w:hAnsiTheme="minorHAnsi" w:cstheme="minorHAnsi"/>
          <w:b/>
          <w:sz w:val="30"/>
          <w:szCs w:val="30"/>
          <w:u w:val="single"/>
          <w:lang w:val="en-US" w:eastAsia="ja-JP"/>
        </w:rPr>
        <w:t>Market analysis</w:t>
      </w:r>
    </w:p>
    <w:p w14:paraId="10DCD558" w14:textId="77777777" w:rsidR="00534427" w:rsidRPr="009C3BBC" w:rsidRDefault="00534427" w:rsidP="009C3BBC">
      <w:pPr>
        <w:widowControl w:val="0"/>
        <w:autoSpaceDE w:val="0"/>
        <w:autoSpaceDN w:val="0"/>
        <w:adjustRightInd w:val="0"/>
        <w:spacing w:line="360" w:lineRule="auto"/>
        <w:rPr>
          <w:rFonts w:asciiTheme="minorHAnsi" w:hAnsiTheme="minorHAnsi" w:cstheme="minorHAnsi"/>
          <w:sz w:val="24"/>
          <w:szCs w:val="24"/>
          <w:lang w:val="en-US" w:eastAsia="ja-JP"/>
        </w:rPr>
      </w:pPr>
      <w:r w:rsidRPr="009C3BBC">
        <w:rPr>
          <w:rFonts w:asciiTheme="minorHAnsi" w:hAnsiTheme="minorHAnsi" w:cstheme="minorHAnsi"/>
          <w:sz w:val="24"/>
          <w:szCs w:val="24"/>
          <w:lang w:val="en-US" w:eastAsia="ja-JP"/>
        </w:rPr>
        <w:t xml:space="preserve">Concentrated photovoltaics (CPV) is not in competition with “traditional” silicon PV. The two technologies are complementary. </w:t>
      </w:r>
    </w:p>
    <w:p w14:paraId="02F14F63" w14:textId="77777777" w:rsidR="00534427" w:rsidRPr="009C3BBC" w:rsidRDefault="00534427" w:rsidP="009C3BBC">
      <w:pPr>
        <w:widowControl w:val="0"/>
        <w:autoSpaceDE w:val="0"/>
        <w:autoSpaceDN w:val="0"/>
        <w:adjustRightInd w:val="0"/>
        <w:spacing w:line="360" w:lineRule="auto"/>
        <w:rPr>
          <w:rFonts w:asciiTheme="minorHAnsi" w:hAnsiTheme="minorHAnsi" w:cstheme="minorHAnsi"/>
          <w:sz w:val="24"/>
          <w:szCs w:val="24"/>
          <w:lang w:val="en-US" w:eastAsia="ja-JP"/>
        </w:rPr>
      </w:pPr>
      <w:r w:rsidRPr="009C3BBC">
        <w:rPr>
          <w:rFonts w:asciiTheme="minorHAnsi" w:hAnsiTheme="minorHAnsi" w:cstheme="minorHAnsi"/>
          <w:sz w:val="24"/>
          <w:szCs w:val="24"/>
          <w:lang w:val="en-US" w:eastAsia="ja-JP"/>
        </w:rPr>
        <w:t xml:space="preserve">CPV is competitive where direct normal irradiation (DNI) is very high. Moreover, in very hot climates, silicon PV efficiency sharply decreases due to high dependence on temperature. On the contrary, in these areas CPV modules maintain an efficiency very near to nominal [NREL Report No. CP-5200-47127]. </w:t>
      </w:r>
    </w:p>
    <w:p w14:paraId="7E7F4833" w14:textId="77777777" w:rsidR="00534427" w:rsidRPr="009C3BBC" w:rsidRDefault="008F2A95" w:rsidP="009C3BBC">
      <w:pPr>
        <w:widowControl w:val="0"/>
        <w:autoSpaceDE w:val="0"/>
        <w:autoSpaceDN w:val="0"/>
        <w:adjustRightInd w:val="0"/>
        <w:spacing w:line="360" w:lineRule="auto"/>
        <w:rPr>
          <w:rFonts w:asciiTheme="minorHAnsi" w:hAnsiTheme="minorHAnsi" w:cstheme="minorHAnsi"/>
          <w:sz w:val="24"/>
          <w:szCs w:val="24"/>
          <w:lang w:val="en-US" w:eastAsia="ja-JP"/>
        </w:rPr>
      </w:pPr>
      <w:r>
        <w:rPr>
          <w:rFonts w:asciiTheme="minorHAnsi" w:hAnsiTheme="minorHAnsi" w:cstheme="minorHAnsi"/>
          <w:sz w:val="24"/>
          <w:szCs w:val="24"/>
          <w:lang w:val="en-US" w:eastAsia="ja-JP"/>
        </w:rPr>
        <w:t>The Middle East with</w:t>
      </w:r>
      <w:r w:rsidR="00534427" w:rsidRPr="009C3BBC">
        <w:rPr>
          <w:rFonts w:asciiTheme="minorHAnsi" w:hAnsiTheme="minorHAnsi" w:cstheme="minorHAnsi"/>
          <w:sz w:val="24"/>
          <w:szCs w:val="24"/>
          <w:lang w:val="en-US" w:eastAsia="ja-JP"/>
        </w:rPr>
        <w:t xml:space="preserve"> North Africa (MENA) and south Europe countries will be the natural markets for CPV. A higher cost for installed power (€/Wp) will not mean a higher cost of produced energy (€/MWh). Northern markets will remain, for the time being, the realm of silicon photovoltaics, due to its sensitivity to global irradiation.</w:t>
      </w:r>
    </w:p>
    <w:p w14:paraId="7401D86B" w14:textId="77777777" w:rsidR="00534427" w:rsidRPr="009C3BBC" w:rsidRDefault="00534427" w:rsidP="009C3BBC">
      <w:pPr>
        <w:widowControl w:val="0"/>
        <w:autoSpaceDE w:val="0"/>
        <w:autoSpaceDN w:val="0"/>
        <w:adjustRightInd w:val="0"/>
        <w:spacing w:line="360" w:lineRule="auto"/>
        <w:rPr>
          <w:rFonts w:asciiTheme="minorHAnsi" w:hAnsiTheme="minorHAnsi" w:cstheme="minorHAnsi"/>
          <w:sz w:val="24"/>
          <w:szCs w:val="24"/>
          <w:lang w:val="en-US" w:eastAsia="ja-JP"/>
        </w:rPr>
      </w:pPr>
      <w:r w:rsidRPr="009C3BBC">
        <w:rPr>
          <w:rFonts w:asciiTheme="minorHAnsi" w:hAnsiTheme="minorHAnsi" w:cstheme="minorHAnsi"/>
          <w:sz w:val="24"/>
          <w:szCs w:val="24"/>
          <w:lang w:val="en-US" w:eastAsia="ja-JP"/>
        </w:rPr>
        <w:t xml:space="preserve">In the MENA regions ambitious renewable energy targets are under discussion or already approved. Not all this power will be for CPV; but already a small percentage of that will be a great opportunity for CPV. </w:t>
      </w:r>
    </w:p>
    <w:p w14:paraId="05D87670" w14:textId="52F9FE8B" w:rsidR="00534427" w:rsidRPr="009C3BBC" w:rsidRDefault="00534427" w:rsidP="009C3BBC">
      <w:pPr>
        <w:widowControl w:val="0"/>
        <w:autoSpaceDE w:val="0"/>
        <w:autoSpaceDN w:val="0"/>
        <w:adjustRightInd w:val="0"/>
        <w:spacing w:line="360" w:lineRule="auto"/>
        <w:rPr>
          <w:rFonts w:asciiTheme="minorHAnsi" w:hAnsiTheme="minorHAnsi" w:cstheme="minorHAnsi"/>
          <w:sz w:val="24"/>
          <w:szCs w:val="24"/>
          <w:lang w:val="en-US" w:eastAsia="ja-JP"/>
        </w:rPr>
      </w:pPr>
      <w:r w:rsidRPr="009C3BBC">
        <w:rPr>
          <w:rFonts w:asciiTheme="minorHAnsi" w:hAnsiTheme="minorHAnsi" w:cstheme="minorHAnsi"/>
          <w:sz w:val="24"/>
          <w:szCs w:val="24"/>
          <w:lang w:val="en-US" w:eastAsia="ja-JP"/>
        </w:rPr>
        <w:t xml:space="preserve">In conclusion, thanks to the funding from Centro Ricerche “E. Fermi”, which paved the way for more funding from the University of Padua, </w:t>
      </w:r>
      <w:r w:rsidR="00870913">
        <w:rPr>
          <w:rFonts w:asciiTheme="minorHAnsi" w:hAnsiTheme="minorHAnsi" w:cstheme="minorHAnsi"/>
          <w:sz w:val="24"/>
          <w:szCs w:val="24"/>
          <w:lang w:val="en-US" w:eastAsia="ja-JP"/>
        </w:rPr>
        <w:t>AtemEnergia</w:t>
      </w:r>
      <w:r w:rsidRPr="009C3BBC">
        <w:rPr>
          <w:rFonts w:asciiTheme="minorHAnsi" w:hAnsiTheme="minorHAnsi" w:cstheme="minorHAnsi"/>
          <w:sz w:val="24"/>
          <w:szCs w:val="24"/>
          <w:lang w:val="en-US" w:eastAsia="ja-JP"/>
        </w:rPr>
        <w:t xml:space="preserve"> </w:t>
      </w:r>
      <w:r w:rsidR="00870913">
        <w:rPr>
          <w:rFonts w:asciiTheme="minorHAnsi" w:hAnsiTheme="minorHAnsi" w:cstheme="minorHAnsi"/>
          <w:sz w:val="24"/>
          <w:szCs w:val="24"/>
          <w:lang w:val="en-US" w:eastAsia="ja-JP"/>
        </w:rPr>
        <w:t>s</w:t>
      </w:r>
      <w:r w:rsidRPr="009C3BBC">
        <w:rPr>
          <w:rFonts w:asciiTheme="minorHAnsi" w:hAnsiTheme="minorHAnsi" w:cstheme="minorHAnsi"/>
          <w:sz w:val="24"/>
          <w:szCs w:val="24"/>
          <w:lang w:val="en-US" w:eastAsia="ja-JP"/>
        </w:rPr>
        <w:t>pin-off was created</w:t>
      </w:r>
      <w:r w:rsidR="00870913">
        <w:rPr>
          <w:rFonts w:asciiTheme="minorHAnsi" w:hAnsiTheme="minorHAnsi" w:cstheme="minorHAnsi"/>
          <w:sz w:val="24"/>
          <w:szCs w:val="24"/>
          <w:lang w:val="en-US" w:eastAsia="ja-JP"/>
        </w:rPr>
        <w:t>. Around this high technology company, an aggressive network of other industries, on</w:t>
      </w:r>
      <w:r w:rsidRPr="009C3BBC">
        <w:rPr>
          <w:rFonts w:asciiTheme="minorHAnsi" w:hAnsiTheme="minorHAnsi" w:cstheme="minorHAnsi"/>
          <w:sz w:val="24"/>
          <w:szCs w:val="24"/>
          <w:lang w:val="en-US" w:eastAsia="ja-JP"/>
        </w:rPr>
        <w:t xml:space="preserve"> cutting-edge CPV </w:t>
      </w:r>
      <w:r w:rsidR="00870913">
        <w:rPr>
          <w:rFonts w:asciiTheme="minorHAnsi" w:hAnsiTheme="minorHAnsi" w:cstheme="minorHAnsi"/>
          <w:sz w:val="24"/>
          <w:szCs w:val="24"/>
          <w:lang w:val="en-US" w:eastAsia="ja-JP"/>
        </w:rPr>
        <w:t>products, became an industrial reality: a case study of technology transfer for product innovation.</w:t>
      </w:r>
    </w:p>
    <w:p w14:paraId="5C445A03" w14:textId="77777777" w:rsidR="00941DEB" w:rsidRPr="009C3BBC" w:rsidRDefault="00941DEB" w:rsidP="009C3BBC">
      <w:pPr>
        <w:spacing w:after="0" w:line="360" w:lineRule="auto"/>
        <w:contextualSpacing/>
        <w:rPr>
          <w:rFonts w:asciiTheme="minorHAnsi" w:hAnsiTheme="minorHAnsi" w:cstheme="minorHAnsi"/>
          <w:sz w:val="24"/>
          <w:szCs w:val="24"/>
          <w:lang w:val="en-US"/>
        </w:rPr>
      </w:pPr>
    </w:p>
    <w:p w14:paraId="453E0F30" w14:textId="77777777" w:rsidR="00941DEB" w:rsidRPr="009C3BBC" w:rsidRDefault="00941DEB" w:rsidP="009C3BBC">
      <w:pPr>
        <w:spacing w:after="0" w:line="360" w:lineRule="auto"/>
        <w:contextualSpacing/>
        <w:rPr>
          <w:rFonts w:asciiTheme="minorHAnsi" w:hAnsiTheme="minorHAnsi" w:cstheme="minorHAnsi"/>
          <w:sz w:val="24"/>
          <w:szCs w:val="24"/>
          <w:lang w:val="en-US"/>
        </w:rPr>
      </w:pPr>
    </w:p>
    <w:p w14:paraId="78D98611" w14:textId="0F5A4D98" w:rsidR="00941DEB" w:rsidRPr="000827F6" w:rsidRDefault="003F3627" w:rsidP="009C3BBC">
      <w:pPr>
        <w:spacing w:after="0" w:line="360" w:lineRule="auto"/>
        <w:contextualSpacing/>
        <w:rPr>
          <w:rFonts w:asciiTheme="minorHAnsi" w:hAnsiTheme="minorHAnsi" w:cstheme="minorHAnsi"/>
          <w:i/>
          <w:sz w:val="24"/>
          <w:szCs w:val="24"/>
          <w:lang w:val="en-US"/>
        </w:rPr>
      </w:pPr>
      <w:r w:rsidRPr="000827F6">
        <w:rPr>
          <w:rFonts w:asciiTheme="minorHAnsi" w:hAnsiTheme="minorHAnsi" w:cstheme="minorHAnsi"/>
          <w:i/>
          <w:sz w:val="24"/>
          <w:szCs w:val="24"/>
          <w:lang w:val="en-US"/>
        </w:rPr>
        <w:t xml:space="preserve">The authors </w:t>
      </w:r>
      <w:r w:rsidR="000827F6" w:rsidRPr="000827F6">
        <w:rPr>
          <w:rFonts w:asciiTheme="minorHAnsi" w:hAnsiTheme="minorHAnsi" w:cstheme="minorHAnsi"/>
          <w:i/>
          <w:sz w:val="24"/>
          <w:szCs w:val="24"/>
          <w:lang w:val="en-US"/>
        </w:rPr>
        <w:t>are indebted to Centro Fermi and Polo Fotovoltaico Veneto for the essential support to their research activities.</w:t>
      </w:r>
    </w:p>
    <w:p w14:paraId="4BF92E04" w14:textId="77777777" w:rsidR="00941DEB" w:rsidRPr="009C3BBC" w:rsidRDefault="00941DEB" w:rsidP="009C3BBC">
      <w:pPr>
        <w:spacing w:after="0" w:line="360" w:lineRule="auto"/>
        <w:contextualSpacing/>
        <w:rPr>
          <w:rFonts w:asciiTheme="minorHAnsi" w:hAnsiTheme="minorHAnsi" w:cstheme="minorHAnsi"/>
          <w:sz w:val="24"/>
          <w:szCs w:val="24"/>
          <w:lang w:val="en-US"/>
        </w:rPr>
      </w:pPr>
    </w:p>
    <w:p w14:paraId="31672266" w14:textId="77777777" w:rsidR="00941DEB" w:rsidRPr="009C3BBC" w:rsidRDefault="00941DEB" w:rsidP="009C3BBC">
      <w:pPr>
        <w:spacing w:after="0" w:line="360" w:lineRule="auto"/>
        <w:contextualSpacing/>
        <w:rPr>
          <w:rFonts w:asciiTheme="minorHAnsi" w:hAnsiTheme="minorHAnsi" w:cstheme="minorHAnsi"/>
          <w:sz w:val="24"/>
          <w:szCs w:val="24"/>
          <w:lang w:val="en-US"/>
        </w:rPr>
      </w:pPr>
    </w:p>
    <w:p w14:paraId="5C9F7FD1" w14:textId="77777777" w:rsidR="00941DEB" w:rsidRPr="009C3BBC" w:rsidRDefault="00941DEB" w:rsidP="009C3BBC">
      <w:pPr>
        <w:spacing w:after="0" w:line="360" w:lineRule="auto"/>
        <w:contextualSpacing/>
        <w:rPr>
          <w:rFonts w:asciiTheme="minorHAnsi" w:hAnsiTheme="minorHAnsi" w:cstheme="minorHAnsi"/>
          <w:sz w:val="24"/>
          <w:szCs w:val="24"/>
          <w:lang w:val="en-US"/>
        </w:rPr>
      </w:pPr>
    </w:p>
    <w:p w14:paraId="6DF749D1" w14:textId="77777777" w:rsidR="00941DEB" w:rsidRPr="009C3BBC" w:rsidRDefault="00941DEB" w:rsidP="009C3BBC">
      <w:pPr>
        <w:spacing w:after="0" w:line="360" w:lineRule="auto"/>
        <w:rPr>
          <w:rFonts w:asciiTheme="minorHAnsi" w:hAnsiTheme="minorHAnsi" w:cstheme="minorHAnsi"/>
          <w:sz w:val="24"/>
          <w:szCs w:val="24"/>
          <w:lang w:val="en-US"/>
        </w:rPr>
      </w:pPr>
      <w:r w:rsidRPr="009C3BBC">
        <w:rPr>
          <w:rFonts w:asciiTheme="minorHAnsi" w:hAnsiTheme="minorHAnsi" w:cstheme="minorHAnsi"/>
          <w:sz w:val="24"/>
          <w:szCs w:val="24"/>
          <w:lang w:val="en-US"/>
        </w:rPr>
        <w:br w:type="page"/>
      </w:r>
    </w:p>
    <w:p w14:paraId="42D7CF69" w14:textId="77777777" w:rsidR="00941DEB" w:rsidRDefault="00941DEB" w:rsidP="00294EA2">
      <w:pPr>
        <w:spacing w:after="0" w:line="360" w:lineRule="auto"/>
        <w:contextualSpacing/>
        <w:rPr>
          <w:rFonts w:cs="Calibri"/>
          <w:sz w:val="24"/>
          <w:szCs w:val="24"/>
          <w:lang w:val="en-US"/>
        </w:rPr>
      </w:pPr>
    </w:p>
    <w:p w14:paraId="6C3CCBFA" w14:textId="77777777" w:rsidR="00941DEB" w:rsidRDefault="00941DEB" w:rsidP="00294EA2">
      <w:pPr>
        <w:spacing w:after="0" w:line="360" w:lineRule="auto"/>
        <w:contextualSpacing/>
        <w:rPr>
          <w:rFonts w:cs="Calibri"/>
          <w:sz w:val="24"/>
          <w:szCs w:val="24"/>
          <w:lang w:val="en-US"/>
        </w:rPr>
      </w:pPr>
    </w:p>
    <w:p w14:paraId="736A380B" w14:textId="77777777" w:rsidR="00941DEB" w:rsidRPr="002C17EB" w:rsidRDefault="00941DEB" w:rsidP="00294EA2">
      <w:pPr>
        <w:spacing w:after="0" w:line="360" w:lineRule="auto"/>
        <w:contextualSpacing/>
        <w:rPr>
          <w:rFonts w:cs="Calibri"/>
          <w:sz w:val="24"/>
          <w:szCs w:val="24"/>
          <w:lang w:val="en-US"/>
        </w:rPr>
      </w:pPr>
    </w:p>
    <w:p w14:paraId="4CF4F282" w14:textId="77777777" w:rsidR="00941DEB" w:rsidRPr="002C17EB" w:rsidRDefault="00941DEB" w:rsidP="00294EA2">
      <w:pPr>
        <w:spacing w:after="0" w:line="360" w:lineRule="auto"/>
        <w:contextualSpacing/>
        <w:rPr>
          <w:rFonts w:cs="Calibri"/>
          <w:sz w:val="24"/>
          <w:szCs w:val="24"/>
          <w:lang w:val="en-US"/>
        </w:rPr>
      </w:pPr>
    </w:p>
    <w:p w14:paraId="6C085072" w14:textId="77777777" w:rsidR="00941DEB" w:rsidRPr="002C17EB" w:rsidRDefault="00941DEB" w:rsidP="00294EA2">
      <w:pPr>
        <w:spacing w:after="0" w:line="360" w:lineRule="auto"/>
        <w:contextualSpacing/>
        <w:rPr>
          <w:rFonts w:cs="Calibri"/>
          <w:sz w:val="24"/>
          <w:szCs w:val="24"/>
          <w:lang w:val="en-US"/>
        </w:rPr>
      </w:pPr>
    </w:p>
    <w:p w14:paraId="160322D9" w14:textId="77777777" w:rsidR="00941DEB" w:rsidRPr="002C17EB" w:rsidRDefault="00941DEB" w:rsidP="00294EA2">
      <w:pPr>
        <w:spacing w:after="0" w:line="360" w:lineRule="auto"/>
        <w:rPr>
          <w:rFonts w:cs="Calibri"/>
          <w:sz w:val="24"/>
          <w:szCs w:val="24"/>
          <w:lang w:val="en-US"/>
        </w:rPr>
      </w:pPr>
      <w:r w:rsidRPr="002C17EB">
        <w:rPr>
          <w:rFonts w:cs="Calibri"/>
          <w:sz w:val="24"/>
          <w:szCs w:val="24"/>
          <w:lang w:val="en-US"/>
        </w:rPr>
        <w:br w:type="page"/>
      </w:r>
    </w:p>
    <w:p w14:paraId="115C9502" w14:textId="77777777" w:rsidR="00941DEB" w:rsidRPr="002C17EB" w:rsidRDefault="00941DEB" w:rsidP="00294EA2">
      <w:pPr>
        <w:spacing w:after="0" w:line="360" w:lineRule="auto"/>
        <w:contextualSpacing/>
        <w:rPr>
          <w:rFonts w:cs="Calibri"/>
          <w:sz w:val="24"/>
          <w:szCs w:val="24"/>
          <w:lang w:val="en-US"/>
        </w:rPr>
      </w:pPr>
    </w:p>
    <w:p w14:paraId="27CD2DB8" w14:textId="77777777" w:rsidR="00941DEB" w:rsidRPr="002C17EB" w:rsidRDefault="00941DEB" w:rsidP="00294EA2">
      <w:pPr>
        <w:spacing w:after="0" w:line="360" w:lineRule="auto"/>
        <w:contextualSpacing/>
        <w:rPr>
          <w:rFonts w:cs="Calibri"/>
          <w:b/>
          <w:sz w:val="24"/>
          <w:szCs w:val="24"/>
          <w:u w:val="single"/>
          <w:lang w:val="en-US"/>
        </w:rPr>
      </w:pPr>
      <w:r w:rsidRPr="002C17EB">
        <w:rPr>
          <w:rFonts w:cs="Calibri"/>
          <w:b/>
          <w:sz w:val="24"/>
          <w:szCs w:val="24"/>
          <w:u w:val="single"/>
          <w:lang w:val="en-US"/>
        </w:rPr>
        <w:t>Bibliography</w:t>
      </w:r>
    </w:p>
    <w:p w14:paraId="055FA3F8" w14:textId="77777777" w:rsidR="00941DEB" w:rsidRPr="002C17EB" w:rsidRDefault="00941DEB" w:rsidP="00294EA2">
      <w:pPr>
        <w:pStyle w:val="ListParagraph"/>
        <w:numPr>
          <w:ilvl w:val="0"/>
          <w:numId w:val="11"/>
        </w:numPr>
        <w:autoSpaceDE w:val="0"/>
        <w:autoSpaceDN w:val="0"/>
        <w:adjustRightInd w:val="0"/>
        <w:spacing w:after="0" w:line="360" w:lineRule="auto"/>
        <w:rPr>
          <w:rFonts w:cs="Calibri"/>
          <w:sz w:val="24"/>
          <w:szCs w:val="24"/>
          <w:lang w:val="en-US"/>
        </w:rPr>
      </w:pPr>
      <w:r w:rsidRPr="002C17EB">
        <w:rPr>
          <w:rFonts w:cs="Calibri"/>
          <w:sz w:val="24"/>
          <w:szCs w:val="24"/>
          <w:lang w:val="en-US"/>
        </w:rPr>
        <w:t>M. S. Smiai and S. Al-Awaji, `Performance of a 350 kW photovoltaic concentrator field (in operation since 1981)', in 11th E.C. Photovoltaic Solar Energy Conf., Montreux, Switzerland, 12-16 October, 1992, pp. 1340-1343.</w:t>
      </w:r>
    </w:p>
    <w:p w14:paraId="41221671" w14:textId="77777777" w:rsidR="00941DEB" w:rsidRPr="002C17EB" w:rsidRDefault="00941DEB" w:rsidP="00294EA2">
      <w:pPr>
        <w:pStyle w:val="ListParagraph"/>
        <w:numPr>
          <w:ilvl w:val="0"/>
          <w:numId w:val="11"/>
        </w:numPr>
        <w:autoSpaceDE w:val="0"/>
        <w:autoSpaceDN w:val="0"/>
        <w:adjustRightInd w:val="0"/>
        <w:spacing w:after="0" w:line="360" w:lineRule="auto"/>
        <w:rPr>
          <w:rFonts w:cs="Calibri"/>
          <w:sz w:val="24"/>
          <w:szCs w:val="24"/>
          <w:lang w:val="en-US"/>
        </w:rPr>
      </w:pPr>
      <w:r w:rsidRPr="002C17EB">
        <w:rPr>
          <w:rFonts w:cs="Calibri"/>
          <w:sz w:val="24"/>
          <w:szCs w:val="24"/>
          <w:lang w:val="en-US"/>
        </w:rPr>
        <w:t xml:space="preserve">M.J. O'Neill and A.J. McDanal, </w:t>
      </w:r>
      <w:r w:rsidRPr="002C17EB">
        <w:rPr>
          <w:rFonts w:cs="Calibri"/>
          <w:i/>
          <w:iCs/>
          <w:sz w:val="24"/>
          <w:szCs w:val="24"/>
          <w:lang w:val="en-US"/>
        </w:rPr>
        <w:t xml:space="preserve">Fourth-Generation Concentrator System: From the Lab to the Factory to the Field, </w:t>
      </w:r>
      <w:r w:rsidRPr="002C17EB">
        <w:rPr>
          <w:rFonts w:cs="Calibri"/>
          <w:sz w:val="24"/>
          <w:szCs w:val="24"/>
          <w:lang w:val="en-US"/>
        </w:rPr>
        <w:t>In Proceeding of First World Conference on Photovoltaic Energy Conversion, Hawaii. 1994</w:t>
      </w:r>
    </w:p>
    <w:p w14:paraId="53C3D37A" w14:textId="77777777" w:rsidR="00941DEB" w:rsidRPr="002C17EB" w:rsidRDefault="00941DEB" w:rsidP="00294EA2">
      <w:pPr>
        <w:spacing w:after="0" w:line="360" w:lineRule="auto"/>
        <w:contextualSpacing/>
        <w:rPr>
          <w:rFonts w:cs="Calibri"/>
          <w:sz w:val="24"/>
          <w:szCs w:val="24"/>
          <w:lang w:val="en-US"/>
        </w:rPr>
      </w:pPr>
    </w:p>
    <w:p w14:paraId="1A94D4C7" w14:textId="77777777" w:rsidR="00941DEB" w:rsidRPr="002C17EB" w:rsidRDefault="00941DEB" w:rsidP="00294EA2">
      <w:pPr>
        <w:pStyle w:val="ListParagraph"/>
        <w:numPr>
          <w:ilvl w:val="0"/>
          <w:numId w:val="11"/>
        </w:numPr>
        <w:spacing w:after="0" w:line="360" w:lineRule="auto"/>
        <w:rPr>
          <w:rFonts w:cs="Calibri"/>
          <w:sz w:val="24"/>
          <w:szCs w:val="24"/>
          <w:lang w:val="en-US"/>
        </w:rPr>
      </w:pPr>
      <w:r w:rsidRPr="002C17EB">
        <w:rPr>
          <w:rFonts w:cs="Calibri"/>
          <w:color w:val="000000"/>
          <w:sz w:val="24"/>
          <w:szCs w:val="24"/>
          <w:lang w:val="en-US"/>
        </w:rPr>
        <w:t>R.</w:t>
      </w:r>
      <w:r>
        <w:rPr>
          <w:rFonts w:cs="Calibri"/>
          <w:color w:val="000000"/>
          <w:sz w:val="24"/>
          <w:szCs w:val="24"/>
          <w:lang w:val="en-US"/>
        </w:rPr>
        <w:t>M.</w:t>
      </w:r>
      <w:r w:rsidRPr="002C17EB">
        <w:rPr>
          <w:rFonts w:cs="Calibri"/>
          <w:color w:val="000000"/>
          <w:sz w:val="24"/>
          <w:szCs w:val="24"/>
          <w:lang w:val="en-US"/>
        </w:rPr>
        <w:t xml:space="preserve">Swanson, </w:t>
      </w:r>
      <w:r w:rsidRPr="002C17EB">
        <w:rPr>
          <w:rFonts w:cs="Calibri"/>
          <w:i/>
          <w:iCs/>
          <w:color w:val="000000"/>
          <w:sz w:val="24"/>
          <w:szCs w:val="24"/>
          <w:lang w:val="en-US"/>
        </w:rPr>
        <w:t>The promise of concentrators</w:t>
      </w:r>
      <w:r w:rsidRPr="002C17EB">
        <w:rPr>
          <w:rFonts w:cs="Calibri"/>
          <w:color w:val="000000"/>
          <w:sz w:val="24"/>
          <w:szCs w:val="24"/>
          <w:lang w:val="en-US"/>
        </w:rPr>
        <w:t>, Prog. Photovolt. Res. Appl. 8, 93-111 (2000)</w:t>
      </w:r>
    </w:p>
    <w:p w14:paraId="5AB38785" w14:textId="77777777" w:rsidR="00941DEB" w:rsidRPr="002C17EB" w:rsidRDefault="00941DEB" w:rsidP="00294EA2">
      <w:pPr>
        <w:pStyle w:val="ListParagraph"/>
        <w:numPr>
          <w:ilvl w:val="0"/>
          <w:numId w:val="11"/>
        </w:numPr>
        <w:spacing w:after="0" w:line="360" w:lineRule="auto"/>
        <w:rPr>
          <w:rFonts w:cs="Calibri"/>
          <w:sz w:val="24"/>
          <w:szCs w:val="24"/>
          <w:lang w:val="en-US"/>
        </w:rPr>
      </w:pPr>
      <w:r w:rsidRPr="002C17EB">
        <w:rPr>
          <w:rFonts w:cs="Calibri"/>
          <w:sz w:val="24"/>
          <w:szCs w:val="24"/>
          <w:lang w:val="en-US"/>
        </w:rPr>
        <w:t xml:space="preserve">D.Swanson – </w:t>
      </w:r>
      <w:r w:rsidRPr="002C17EB">
        <w:rPr>
          <w:rFonts w:cs="Calibri"/>
          <w:bCs/>
          <w:i/>
          <w:sz w:val="24"/>
          <w:szCs w:val="24"/>
          <w:lang w:val="en-US"/>
        </w:rPr>
        <w:t>The Promise and Non</w:t>
      </w:r>
      <w:r w:rsidRPr="002C17EB">
        <w:rPr>
          <w:rFonts w:cs="Calibri"/>
          <w:i/>
          <w:sz w:val="24"/>
          <w:szCs w:val="24"/>
          <w:lang w:val="en-US"/>
        </w:rPr>
        <w:t>-</w:t>
      </w:r>
      <w:r w:rsidRPr="002C17EB">
        <w:rPr>
          <w:rFonts w:cs="Calibri"/>
          <w:bCs/>
          <w:i/>
          <w:sz w:val="24"/>
          <w:szCs w:val="24"/>
          <w:lang w:val="en-US"/>
        </w:rPr>
        <w:t>Promise of CPV Technology</w:t>
      </w:r>
      <w:r w:rsidRPr="002C17EB">
        <w:rPr>
          <w:rFonts w:cs="Calibri"/>
          <w:i/>
          <w:sz w:val="24"/>
          <w:szCs w:val="24"/>
          <w:lang w:val="en-US"/>
        </w:rPr>
        <w:t xml:space="preserve"> – From the Past Until Today</w:t>
      </w:r>
      <w:r w:rsidRPr="002C17EB">
        <w:rPr>
          <w:rFonts w:cs="Calibri"/>
          <w:sz w:val="24"/>
          <w:szCs w:val="24"/>
          <w:lang w:val="en-US"/>
        </w:rPr>
        <w:t>–proceeding CPV-6</w:t>
      </w:r>
      <w:r>
        <w:rPr>
          <w:rFonts w:cs="Calibri"/>
          <w:sz w:val="24"/>
          <w:szCs w:val="24"/>
          <w:lang w:val="en-US"/>
        </w:rPr>
        <w:t xml:space="preserve"> </w:t>
      </w:r>
      <w:r w:rsidRPr="002C17EB">
        <w:rPr>
          <w:rFonts w:cs="Calibri"/>
          <w:sz w:val="24"/>
          <w:szCs w:val="24"/>
          <w:lang w:val="en-US"/>
        </w:rPr>
        <w:t>(2010)</w:t>
      </w:r>
    </w:p>
    <w:p w14:paraId="3462E01E" w14:textId="77777777" w:rsidR="00941DEB" w:rsidRPr="00EE15B7" w:rsidRDefault="00941DEB" w:rsidP="00294EA2">
      <w:pPr>
        <w:pStyle w:val="ListParagraph"/>
        <w:numPr>
          <w:ilvl w:val="0"/>
          <w:numId w:val="11"/>
        </w:numPr>
        <w:spacing w:after="0" w:line="360" w:lineRule="auto"/>
        <w:rPr>
          <w:rFonts w:cs="Calibri"/>
          <w:sz w:val="24"/>
          <w:szCs w:val="24"/>
        </w:rPr>
      </w:pPr>
      <w:r w:rsidRPr="00EE15B7">
        <w:rPr>
          <w:rFonts w:cs="Calibri"/>
          <w:sz w:val="24"/>
          <w:szCs w:val="24"/>
        </w:rPr>
        <w:t xml:space="preserve">A.Luque - </w:t>
      </w:r>
      <w:r w:rsidRPr="00EE15B7">
        <w:rPr>
          <w:rFonts w:cs="Calibri"/>
          <w:i/>
          <w:sz w:val="24"/>
          <w:szCs w:val="24"/>
        </w:rPr>
        <w:t>Concentrator Photovoltaics</w:t>
      </w:r>
      <w:r w:rsidRPr="00EE15B7">
        <w:rPr>
          <w:rFonts w:cs="Calibri"/>
          <w:sz w:val="24"/>
          <w:szCs w:val="24"/>
        </w:rPr>
        <w:t>– Springer (2007)</w:t>
      </w:r>
    </w:p>
    <w:p w14:paraId="503CC0D4" w14:textId="77777777" w:rsidR="00941DEB" w:rsidRPr="002C17EB" w:rsidRDefault="00941DEB" w:rsidP="00294EA2">
      <w:pPr>
        <w:pStyle w:val="ListParagraph"/>
        <w:numPr>
          <w:ilvl w:val="0"/>
          <w:numId w:val="11"/>
        </w:numPr>
        <w:spacing w:after="0" w:line="360" w:lineRule="auto"/>
        <w:rPr>
          <w:rFonts w:cs="Calibri"/>
          <w:i/>
          <w:iCs/>
          <w:sz w:val="24"/>
          <w:szCs w:val="24"/>
          <w:lang w:val="en-US"/>
        </w:rPr>
      </w:pPr>
      <w:r w:rsidRPr="002C17EB">
        <w:rPr>
          <w:rFonts w:cs="Calibri"/>
          <w:sz w:val="24"/>
          <w:szCs w:val="24"/>
          <w:lang w:val="en-US"/>
        </w:rPr>
        <w:t xml:space="preserve">S. Kurtz, </w:t>
      </w:r>
      <w:r w:rsidRPr="002C17EB">
        <w:rPr>
          <w:rFonts w:cs="Calibri"/>
          <w:i/>
          <w:iCs/>
          <w:sz w:val="24"/>
          <w:szCs w:val="24"/>
          <w:lang w:val="en-US"/>
        </w:rPr>
        <w:t xml:space="preserve">Opportunities and challenges for development of a mature concentrating PV power Industry, </w:t>
      </w:r>
      <w:r w:rsidRPr="002C17EB">
        <w:rPr>
          <w:rFonts w:cs="Calibri"/>
          <w:sz w:val="24"/>
          <w:szCs w:val="24"/>
          <w:lang w:val="en-US"/>
        </w:rPr>
        <w:t>Technical Report NREL/TP-520-43208 (2009</w:t>
      </w:r>
      <w:r w:rsidRPr="002C17EB">
        <w:rPr>
          <w:rFonts w:cs="Calibri"/>
          <w:i/>
          <w:iCs/>
          <w:sz w:val="24"/>
          <w:szCs w:val="24"/>
          <w:lang w:val="en-US"/>
        </w:rPr>
        <w:t>)</w:t>
      </w:r>
    </w:p>
    <w:p w14:paraId="45BE6E5D" w14:textId="77777777" w:rsidR="00941DEB" w:rsidRPr="002C17EB" w:rsidRDefault="00941DEB" w:rsidP="00294EA2">
      <w:pPr>
        <w:pStyle w:val="ListParagraph"/>
        <w:numPr>
          <w:ilvl w:val="0"/>
          <w:numId w:val="11"/>
        </w:numPr>
        <w:spacing w:after="0" w:line="360" w:lineRule="auto"/>
        <w:rPr>
          <w:rFonts w:cs="Calibri"/>
          <w:color w:val="000000"/>
          <w:sz w:val="24"/>
          <w:szCs w:val="24"/>
          <w:lang w:val="en-US"/>
        </w:rPr>
      </w:pPr>
      <w:r w:rsidRPr="002C17EB">
        <w:rPr>
          <w:rFonts w:cs="Calibri"/>
          <w:color w:val="000000"/>
          <w:sz w:val="24"/>
          <w:szCs w:val="24"/>
          <w:lang w:val="en-US"/>
        </w:rPr>
        <w:t xml:space="preserve">Bett </w:t>
      </w:r>
      <w:r w:rsidRPr="002C17EB">
        <w:rPr>
          <w:rFonts w:cs="Calibri"/>
          <w:i/>
          <w:iCs/>
          <w:color w:val="000000"/>
          <w:sz w:val="24"/>
          <w:szCs w:val="24"/>
          <w:lang w:val="en-US"/>
        </w:rPr>
        <w:t>et al</w:t>
      </w:r>
      <w:r w:rsidRPr="002C17EB">
        <w:rPr>
          <w:rFonts w:cs="Calibri"/>
          <w:color w:val="000000"/>
          <w:sz w:val="24"/>
          <w:szCs w:val="24"/>
          <w:lang w:val="en-US"/>
        </w:rPr>
        <w:t xml:space="preserve">, </w:t>
      </w:r>
      <w:r w:rsidRPr="002C17EB">
        <w:rPr>
          <w:rFonts w:cs="Calibri"/>
          <w:i/>
          <w:iCs/>
          <w:color w:val="000000"/>
          <w:sz w:val="24"/>
          <w:szCs w:val="24"/>
          <w:lang w:val="en-US"/>
        </w:rPr>
        <w:t>Concentration photovoltaics</w:t>
      </w:r>
      <w:r w:rsidRPr="002C17EB">
        <w:rPr>
          <w:rFonts w:cs="Calibri"/>
          <w:color w:val="000000"/>
          <w:sz w:val="24"/>
          <w:szCs w:val="24"/>
          <w:lang w:val="en-US"/>
        </w:rPr>
        <w:t>, in The Strategic Research Agenda (SRA) report, EU Photovoltaic Technology Platform, 2006</w:t>
      </w:r>
    </w:p>
    <w:p w14:paraId="359CCE76" w14:textId="77777777" w:rsidR="00941DEB" w:rsidRPr="002C17EB" w:rsidRDefault="00941DEB" w:rsidP="00294EA2">
      <w:pPr>
        <w:spacing w:after="0" w:line="360" w:lineRule="auto"/>
        <w:rPr>
          <w:rFonts w:cs="Calibri"/>
          <w:sz w:val="24"/>
          <w:szCs w:val="24"/>
          <w:lang w:val="en-US"/>
        </w:rPr>
      </w:pPr>
    </w:p>
    <w:p w14:paraId="5BA95530" w14:textId="77777777" w:rsidR="00941DEB" w:rsidRPr="002C17EB" w:rsidRDefault="00941DEB" w:rsidP="00294EA2">
      <w:pPr>
        <w:pStyle w:val="ListParagraph"/>
        <w:numPr>
          <w:ilvl w:val="0"/>
          <w:numId w:val="11"/>
        </w:numPr>
        <w:spacing w:after="0" w:line="360" w:lineRule="auto"/>
        <w:rPr>
          <w:rFonts w:cs="Calibri"/>
          <w:sz w:val="24"/>
          <w:szCs w:val="24"/>
          <w:lang w:val="en-US"/>
        </w:rPr>
      </w:pPr>
      <w:r w:rsidRPr="002C17EB">
        <w:rPr>
          <w:rFonts w:cs="Calibri"/>
          <w:sz w:val="24"/>
          <w:szCs w:val="24"/>
          <w:lang w:val="en-US"/>
        </w:rPr>
        <w:t>Herb Hayden et al. “APS installation and operation of 300kW of Amonix high concentration PV systems” 29th IEEE PVSC, May 2002, New Orleans</w:t>
      </w:r>
    </w:p>
    <w:p w14:paraId="0A3607DB" w14:textId="77777777" w:rsidR="00941DEB" w:rsidRPr="00BB1F68" w:rsidRDefault="00941DEB" w:rsidP="00294EA2">
      <w:pPr>
        <w:spacing w:after="0" w:line="360" w:lineRule="auto"/>
        <w:rPr>
          <w:rFonts w:eastAsia="Wingdings2" w:cs="Calibri"/>
          <w:color w:val="000000"/>
          <w:sz w:val="24"/>
          <w:szCs w:val="24"/>
          <w:lang w:val="en-US"/>
        </w:rPr>
      </w:pPr>
    </w:p>
    <w:p w14:paraId="55D801DF" w14:textId="77777777" w:rsidR="00941DEB" w:rsidRPr="00BB1F68" w:rsidRDefault="00941DEB" w:rsidP="00294EA2">
      <w:pPr>
        <w:pStyle w:val="ListParagraph"/>
        <w:numPr>
          <w:ilvl w:val="0"/>
          <w:numId w:val="11"/>
        </w:numPr>
        <w:spacing w:after="0" w:line="360" w:lineRule="auto"/>
        <w:rPr>
          <w:rFonts w:eastAsia="Wingdings2" w:cs="Calibri"/>
          <w:color w:val="000000"/>
          <w:sz w:val="24"/>
          <w:szCs w:val="24"/>
          <w:lang w:val="en-US"/>
        </w:rPr>
      </w:pPr>
      <w:r w:rsidRPr="00BB1F68">
        <w:rPr>
          <w:rFonts w:eastAsia="Wingdings2" w:cs="Calibri"/>
          <w:color w:val="000000"/>
          <w:sz w:val="24"/>
          <w:szCs w:val="24"/>
          <w:lang w:val="en-US"/>
        </w:rPr>
        <w:t>A.Goetzberger</w:t>
      </w:r>
      <w:r w:rsidRPr="00BB1F68">
        <w:rPr>
          <w:rFonts w:eastAsia="Wingdings2" w:cs="Calibri"/>
          <w:i/>
          <w:iCs/>
          <w:color w:val="000000"/>
          <w:sz w:val="24"/>
          <w:szCs w:val="24"/>
          <w:lang w:val="en-US"/>
        </w:rPr>
        <w:t>et al</w:t>
      </w:r>
      <w:r w:rsidRPr="00BB1F68">
        <w:rPr>
          <w:rFonts w:eastAsia="Wingdings2" w:cs="Calibri"/>
          <w:color w:val="000000"/>
          <w:sz w:val="24"/>
          <w:szCs w:val="24"/>
          <w:lang w:val="en-US"/>
        </w:rPr>
        <w:t>, Appl. Phys. 14, 123 (1977)</w:t>
      </w:r>
    </w:p>
    <w:p w14:paraId="5ACCB362" w14:textId="77777777" w:rsidR="00941DEB" w:rsidRPr="00BB1F68" w:rsidRDefault="00941DEB" w:rsidP="00294EA2">
      <w:pPr>
        <w:pStyle w:val="ListParagraph"/>
        <w:numPr>
          <w:ilvl w:val="0"/>
          <w:numId w:val="11"/>
        </w:numPr>
        <w:spacing w:after="0" w:line="360" w:lineRule="auto"/>
        <w:rPr>
          <w:rFonts w:cs="Calibri"/>
          <w:sz w:val="24"/>
          <w:szCs w:val="24"/>
          <w:lang w:val="en-US"/>
        </w:rPr>
      </w:pPr>
      <w:r w:rsidRPr="00BB1F68">
        <w:rPr>
          <w:rFonts w:eastAsia="Wingdings2" w:cs="Calibri"/>
          <w:color w:val="000000"/>
          <w:sz w:val="24"/>
          <w:szCs w:val="24"/>
          <w:lang w:val="en-US"/>
        </w:rPr>
        <w:t>M.Currie, Science 321, 226 (2008)</w:t>
      </w:r>
    </w:p>
    <w:p w14:paraId="7A0A9B9A" w14:textId="77777777" w:rsidR="00941DEB" w:rsidRPr="00BB1F68" w:rsidRDefault="00941DEB" w:rsidP="00294EA2">
      <w:pPr>
        <w:pStyle w:val="ListParagraph"/>
        <w:numPr>
          <w:ilvl w:val="0"/>
          <w:numId w:val="11"/>
        </w:numPr>
        <w:spacing w:after="0" w:line="360" w:lineRule="auto"/>
        <w:rPr>
          <w:rFonts w:cs="Calibri"/>
          <w:sz w:val="24"/>
          <w:szCs w:val="24"/>
          <w:lang w:val="en-US"/>
        </w:rPr>
      </w:pPr>
      <w:r w:rsidRPr="00BB1F68">
        <w:rPr>
          <w:rFonts w:cs="Arial"/>
          <w:color w:val="222222"/>
          <w:sz w:val="24"/>
          <w:szCs w:val="24"/>
          <w:shd w:val="clear" w:color="auto" w:fill="FFFFFF"/>
          <w:lang w:val="en-US"/>
        </w:rPr>
        <w:t> JE </w:t>
      </w:r>
      <w:r w:rsidRPr="00BB1F68">
        <w:rPr>
          <w:rFonts w:cs="Arial"/>
          <w:bCs/>
          <w:color w:val="000000"/>
          <w:sz w:val="24"/>
          <w:szCs w:val="24"/>
          <w:shd w:val="clear" w:color="auto" w:fill="FFFFFF"/>
          <w:lang w:val="en-US"/>
        </w:rPr>
        <w:t>Ludman</w:t>
      </w:r>
      <w:r w:rsidRPr="00BB1F68">
        <w:rPr>
          <w:rFonts w:cs="Arial"/>
          <w:color w:val="222222"/>
          <w:sz w:val="24"/>
          <w:szCs w:val="24"/>
          <w:shd w:val="clear" w:color="auto" w:fill="FFFFFF"/>
          <w:lang w:val="en-US"/>
        </w:rPr>
        <w:t xml:space="preserve">, </w:t>
      </w:r>
      <w:r w:rsidRPr="00BB1F68">
        <w:rPr>
          <w:rFonts w:cs="Arial"/>
          <w:bCs/>
          <w:color w:val="000000"/>
          <w:sz w:val="24"/>
          <w:szCs w:val="24"/>
          <w:shd w:val="clear" w:color="auto" w:fill="FFFFFF"/>
          <w:lang w:val="en-US"/>
        </w:rPr>
        <w:t>Holographic</w:t>
      </w:r>
      <w:r w:rsidRPr="00BB1F68">
        <w:rPr>
          <w:rFonts w:cs="Arial"/>
          <w:color w:val="222222"/>
          <w:sz w:val="24"/>
          <w:szCs w:val="24"/>
          <w:shd w:val="clear" w:color="auto" w:fill="FFFFFF"/>
          <w:lang w:val="en-US"/>
        </w:rPr>
        <w:t> </w:t>
      </w:r>
      <w:r w:rsidRPr="00BB1F68">
        <w:rPr>
          <w:rFonts w:cs="Arial"/>
          <w:bCs/>
          <w:color w:val="000000"/>
          <w:sz w:val="24"/>
          <w:szCs w:val="24"/>
          <w:shd w:val="clear" w:color="auto" w:fill="FFFFFF"/>
          <w:lang w:val="en-US"/>
        </w:rPr>
        <w:t>solar</w:t>
      </w:r>
      <w:r w:rsidRPr="00BB1F68">
        <w:rPr>
          <w:rFonts w:cs="Arial"/>
          <w:color w:val="222222"/>
          <w:sz w:val="24"/>
          <w:szCs w:val="24"/>
          <w:shd w:val="clear" w:color="auto" w:fill="FFFFFF"/>
          <w:lang w:val="en-US"/>
        </w:rPr>
        <w:t> </w:t>
      </w:r>
      <w:r w:rsidRPr="00BB1F68">
        <w:rPr>
          <w:rFonts w:cs="Arial"/>
          <w:bCs/>
          <w:color w:val="000000"/>
          <w:sz w:val="24"/>
          <w:szCs w:val="24"/>
          <w:shd w:val="clear" w:color="auto" w:fill="FFFFFF"/>
          <w:lang w:val="en-US"/>
        </w:rPr>
        <w:t>concentrator</w:t>
      </w:r>
      <w:r w:rsidRPr="00BB1F68">
        <w:rPr>
          <w:rFonts w:cs="Arial"/>
          <w:color w:val="222222"/>
          <w:sz w:val="24"/>
          <w:szCs w:val="24"/>
          <w:shd w:val="clear" w:color="auto" w:fill="FFFFFF"/>
          <w:lang w:val="en-US"/>
        </w:rPr>
        <w:t>. Appl. Opt., 21 (1982), p. 3057</w:t>
      </w:r>
    </w:p>
    <w:p w14:paraId="04005D75" w14:textId="77777777" w:rsidR="00941DEB" w:rsidRPr="00BB1F68" w:rsidRDefault="00941DEB" w:rsidP="00294EA2">
      <w:pPr>
        <w:spacing w:after="0" w:line="360" w:lineRule="auto"/>
        <w:contextualSpacing/>
        <w:rPr>
          <w:rFonts w:cs="Calibri"/>
          <w:sz w:val="24"/>
          <w:szCs w:val="24"/>
          <w:lang w:val="en-US"/>
        </w:rPr>
      </w:pPr>
    </w:p>
    <w:p w14:paraId="1D0E0462" w14:textId="77777777" w:rsidR="00941DEB" w:rsidRPr="002C17EB" w:rsidRDefault="00941DEB" w:rsidP="00294EA2">
      <w:pPr>
        <w:pStyle w:val="ListParagraph"/>
        <w:numPr>
          <w:ilvl w:val="0"/>
          <w:numId w:val="11"/>
        </w:numPr>
        <w:spacing w:after="0" w:line="360" w:lineRule="auto"/>
        <w:rPr>
          <w:rFonts w:cs="Calibri"/>
          <w:sz w:val="24"/>
          <w:szCs w:val="24"/>
          <w:lang w:val="en-US"/>
        </w:rPr>
      </w:pPr>
      <w:r w:rsidRPr="002C17EB">
        <w:rPr>
          <w:rFonts w:cs="Calibri"/>
          <w:sz w:val="24"/>
          <w:szCs w:val="24"/>
          <w:lang w:val="en-US"/>
        </w:rPr>
        <w:t>S.M. Bedair, M.F. Lamorte, J.R .Hauser -</w:t>
      </w:r>
      <w:r w:rsidRPr="002C17EB">
        <w:rPr>
          <w:rFonts w:cs="Calibri"/>
          <w:i/>
          <w:sz w:val="24"/>
          <w:szCs w:val="24"/>
          <w:lang w:val="en-US" w:eastAsia="it-IT"/>
        </w:rPr>
        <w:t xml:space="preserve">A two‐junction cascade </w:t>
      </w:r>
      <w:r w:rsidRPr="002C17EB">
        <w:rPr>
          <w:rFonts w:cs="Calibri"/>
          <w:i/>
          <w:sz w:val="24"/>
          <w:szCs w:val="24"/>
          <w:lang w:val="en-US"/>
        </w:rPr>
        <w:t>solar‐cell structure</w:t>
      </w:r>
      <w:r w:rsidRPr="002C17EB">
        <w:rPr>
          <w:rFonts w:cs="Calibri"/>
          <w:sz w:val="24"/>
          <w:szCs w:val="24"/>
          <w:lang w:val="en-US"/>
        </w:rPr>
        <w:t xml:space="preserve"> - Appl. Phys. Lett. 34, 38 (1979)</w:t>
      </w:r>
    </w:p>
    <w:p w14:paraId="3DCAE3E4" w14:textId="77777777" w:rsidR="00941DEB" w:rsidRPr="002C17EB" w:rsidRDefault="00941DEB" w:rsidP="00294EA2">
      <w:pPr>
        <w:pStyle w:val="ListParagraph"/>
        <w:numPr>
          <w:ilvl w:val="0"/>
          <w:numId w:val="11"/>
        </w:numPr>
        <w:spacing w:after="0" w:line="360" w:lineRule="auto"/>
        <w:rPr>
          <w:rFonts w:cs="Calibri"/>
          <w:sz w:val="24"/>
          <w:szCs w:val="24"/>
          <w:lang w:val="en-US"/>
        </w:rPr>
      </w:pPr>
      <w:r w:rsidRPr="002C17EB">
        <w:rPr>
          <w:rFonts w:cs="Calibri"/>
          <w:sz w:val="24"/>
          <w:szCs w:val="24"/>
          <w:lang w:val="en-US"/>
        </w:rPr>
        <w:t xml:space="preserve">J. M. Olson, S. R. Kurtz, A. E. Kibbler, and P. Faine - </w:t>
      </w:r>
      <w:r w:rsidRPr="002C17EB">
        <w:rPr>
          <w:rFonts w:cs="Calibri"/>
          <w:i/>
          <w:sz w:val="24"/>
          <w:szCs w:val="24"/>
          <w:lang w:val="en-US"/>
        </w:rPr>
        <w:t xml:space="preserve">A 27.3% efficient Ga0.5In0.5P/GaAs tandem solar cell  </w:t>
      </w:r>
      <w:r w:rsidRPr="002C17EB">
        <w:rPr>
          <w:rFonts w:cs="Calibri"/>
          <w:sz w:val="24"/>
          <w:szCs w:val="24"/>
          <w:lang w:val="en-US"/>
        </w:rPr>
        <w:t xml:space="preserve">- Appl. Phys. Lett. </w:t>
      </w:r>
      <w:r w:rsidRPr="002C17EB">
        <w:rPr>
          <w:rFonts w:cs="Calibri"/>
          <w:bCs/>
          <w:sz w:val="24"/>
          <w:szCs w:val="24"/>
          <w:lang w:val="en-US"/>
        </w:rPr>
        <w:t>56</w:t>
      </w:r>
      <w:r w:rsidRPr="002C17EB">
        <w:rPr>
          <w:rFonts w:cs="Calibri"/>
          <w:sz w:val="24"/>
          <w:szCs w:val="24"/>
          <w:lang w:val="en-US"/>
        </w:rPr>
        <w:t>,623-625 (1990)</w:t>
      </w:r>
    </w:p>
    <w:p w14:paraId="2B9575D3" w14:textId="77777777" w:rsidR="00941DEB" w:rsidRPr="002C17EB" w:rsidRDefault="00941DEB" w:rsidP="00294EA2">
      <w:pPr>
        <w:pStyle w:val="ListParagraph"/>
        <w:numPr>
          <w:ilvl w:val="0"/>
          <w:numId w:val="11"/>
        </w:numPr>
        <w:spacing w:after="0" w:line="360" w:lineRule="auto"/>
        <w:rPr>
          <w:rFonts w:cs="Calibri"/>
          <w:sz w:val="24"/>
          <w:szCs w:val="24"/>
          <w:lang w:val="en-US"/>
        </w:rPr>
      </w:pPr>
      <w:r w:rsidRPr="002C17EB">
        <w:rPr>
          <w:rFonts w:cs="Calibri"/>
          <w:sz w:val="24"/>
          <w:szCs w:val="24"/>
          <w:lang w:val="en-US"/>
        </w:rPr>
        <w:t xml:space="preserve">S.R. Kurtz, P. Faine, and J.M. Olson, </w:t>
      </w:r>
      <w:r w:rsidRPr="002C17EB">
        <w:rPr>
          <w:rFonts w:cs="Calibri"/>
          <w:i/>
          <w:sz w:val="24"/>
          <w:szCs w:val="24"/>
          <w:lang w:val="en-US"/>
        </w:rPr>
        <w:t>Modeling of Two-junction, Series-connected Tandem Solar Cells using Top-cell Thickness as an Adjustable Parameter</w:t>
      </w:r>
      <w:r w:rsidRPr="002C17EB">
        <w:rPr>
          <w:rFonts w:cs="Calibri"/>
          <w:sz w:val="24"/>
          <w:szCs w:val="24"/>
          <w:lang w:val="en-US"/>
        </w:rPr>
        <w:t xml:space="preserve">, Journal of Applied Physics , </w:t>
      </w:r>
      <w:r w:rsidRPr="002C17EB">
        <w:rPr>
          <w:rFonts w:cs="Calibri"/>
          <w:bCs/>
          <w:sz w:val="24"/>
          <w:szCs w:val="24"/>
          <w:lang w:val="en-US"/>
        </w:rPr>
        <w:t>68</w:t>
      </w:r>
      <w:r w:rsidRPr="002C17EB">
        <w:rPr>
          <w:rFonts w:cs="Calibri"/>
          <w:sz w:val="24"/>
          <w:szCs w:val="24"/>
          <w:lang w:val="en-US"/>
        </w:rPr>
        <w:t>, pp1890 (1990)</w:t>
      </w:r>
    </w:p>
    <w:p w14:paraId="1FD5EAE2" w14:textId="77777777" w:rsidR="00941DEB" w:rsidRPr="002C17EB" w:rsidRDefault="00941DEB" w:rsidP="00294EA2">
      <w:pPr>
        <w:pStyle w:val="ListParagraph"/>
        <w:numPr>
          <w:ilvl w:val="0"/>
          <w:numId w:val="11"/>
        </w:numPr>
        <w:spacing w:after="0" w:line="360" w:lineRule="auto"/>
        <w:rPr>
          <w:rFonts w:cs="Calibri"/>
          <w:sz w:val="24"/>
          <w:szCs w:val="24"/>
          <w:lang w:val="en-US" w:eastAsia="it-IT"/>
        </w:rPr>
      </w:pPr>
      <w:r w:rsidRPr="002C17EB">
        <w:rPr>
          <w:rFonts w:cs="Calibri"/>
          <w:sz w:val="24"/>
          <w:szCs w:val="24"/>
          <w:lang w:val="en-US" w:eastAsia="it-IT"/>
        </w:rPr>
        <w:t>N. H. Karam, R. R. King, M. Haddad, J. H. Ermer, H. Yoon, H. L. Cotal, R. Sudharsanan, J. W. Eldredge,  K. Edmondson, D. E. Joslin, D. D. Krut, M. Takahashi, W. Nishikawa, M. Gillanders, J. Granata, P. Hebert,  B. T. Cavicchi, and D. R. Lillingron, “Recent developments in high-efficiency  Ga0.5In0.5P/GaAs/Ge dual- and triple-junction solar cells: steps to next-generation PV cells,” Sol. Energy Mater. Sol. Cells 66, 453-466 (2001)</w:t>
      </w:r>
    </w:p>
    <w:p w14:paraId="6CA0A1A9" w14:textId="77777777" w:rsidR="00941DEB" w:rsidRPr="002C17EB" w:rsidRDefault="00941DEB" w:rsidP="00294EA2">
      <w:pPr>
        <w:pStyle w:val="ListParagraph"/>
        <w:numPr>
          <w:ilvl w:val="0"/>
          <w:numId w:val="11"/>
        </w:numPr>
        <w:spacing w:after="0" w:line="360" w:lineRule="auto"/>
        <w:rPr>
          <w:rFonts w:cs="Calibri"/>
          <w:sz w:val="24"/>
          <w:szCs w:val="24"/>
          <w:lang w:val="en-US" w:eastAsia="it-IT"/>
        </w:rPr>
      </w:pPr>
      <w:r w:rsidRPr="002C17EB">
        <w:rPr>
          <w:rFonts w:cs="Calibri"/>
          <w:sz w:val="24"/>
          <w:szCs w:val="24"/>
          <w:lang w:val="en-US" w:eastAsia="it-IT"/>
        </w:rPr>
        <w:t>King RR, Karam NH, Ermer JH, Haddad M, Colter P, Isshiki T, Yoon H, Cotal HL, Joslin DE, Krut DD, Sudharsanan R, Edmondson K, Cavicchi BT, Lilling- ton DR. Next-generation, high-efficiency III–V multi-junction solar cells. Proceedings of the 28th IEEE Photovoltaics Specialists Conference , Anchorage, Alaska, USA, 2000; 998–1001</w:t>
      </w:r>
    </w:p>
    <w:p w14:paraId="6966CE1F" w14:textId="77777777" w:rsidR="00941DEB" w:rsidRPr="002C17EB" w:rsidRDefault="00941DEB" w:rsidP="00294EA2">
      <w:pPr>
        <w:pStyle w:val="ListParagraph"/>
        <w:numPr>
          <w:ilvl w:val="0"/>
          <w:numId w:val="11"/>
        </w:numPr>
        <w:spacing w:after="0" w:line="360" w:lineRule="auto"/>
        <w:rPr>
          <w:rFonts w:cs="Calibri"/>
          <w:sz w:val="24"/>
          <w:szCs w:val="24"/>
          <w:lang w:eastAsia="it-IT"/>
        </w:rPr>
      </w:pPr>
      <w:r w:rsidRPr="002C17EB">
        <w:rPr>
          <w:rFonts w:cs="Calibri"/>
          <w:sz w:val="24"/>
          <w:szCs w:val="24"/>
          <w:lang w:val="en-US" w:eastAsia="it-IT"/>
        </w:rPr>
        <w:t xml:space="preserve">R.R. King, D.C. Law, K.M. Edmondson, C.M. Fetzer, G.S. Kinsey, H. Yoon, R.A. Sherif, N.H. Karam, 40% efficient metamorphic GaInP/GaInAs/Ge multi-junction solar cells, Appl. Phys. </w:t>
      </w:r>
      <w:r w:rsidRPr="002C17EB">
        <w:rPr>
          <w:rFonts w:cs="Calibri"/>
          <w:sz w:val="24"/>
          <w:szCs w:val="24"/>
          <w:lang w:eastAsia="it-IT"/>
        </w:rPr>
        <w:t>Lett. 90 (18) (2007) 183516:1–3</w:t>
      </w:r>
    </w:p>
    <w:p w14:paraId="27FE73AC" w14:textId="77777777" w:rsidR="00941DEB" w:rsidRPr="002C17EB" w:rsidRDefault="00941DEB" w:rsidP="00294EA2">
      <w:pPr>
        <w:pStyle w:val="ListParagraph"/>
        <w:numPr>
          <w:ilvl w:val="0"/>
          <w:numId w:val="11"/>
        </w:numPr>
        <w:spacing w:after="0" w:line="360" w:lineRule="auto"/>
        <w:rPr>
          <w:rFonts w:cs="Calibri"/>
          <w:sz w:val="24"/>
          <w:szCs w:val="24"/>
          <w:lang w:val="en-US" w:eastAsia="it-IT"/>
        </w:rPr>
      </w:pPr>
      <w:r w:rsidRPr="002C17EB">
        <w:rPr>
          <w:rFonts w:cs="Calibri"/>
          <w:sz w:val="24"/>
          <w:szCs w:val="24"/>
          <w:lang w:val="en-US" w:eastAsia="it-IT"/>
        </w:rPr>
        <w:t>V.Sabnis, Vijit, 44%-Efficiency Triple-junction Solar Cells, Proc. CPV-9 (2013)</w:t>
      </w:r>
    </w:p>
    <w:p w14:paraId="67A8635A" w14:textId="77777777" w:rsidR="00941DEB" w:rsidRPr="002C17EB" w:rsidRDefault="00941DEB" w:rsidP="00294EA2">
      <w:pPr>
        <w:spacing w:after="0" w:line="360" w:lineRule="auto"/>
        <w:rPr>
          <w:rFonts w:cs="Calibri"/>
          <w:sz w:val="24"/>
          <w:szCs w:val="24"/>
          <w:lang w:val="en-US"/>
        </w:rPr>
      </w:pPr>
    </w:p>
    <w:p w14:paraId="41F853AE" w14:textId="77777777" w:rsidR="00941DEB" w:rsidRPr="002C17EB" w:rsidRDefault="00941DEB" w:rsidP="00294EA2">
      <w:pPr>
        <w:pStyle w:val="ListParagraph"/>
        <w:numPr>
          <w:ilvl w:val="0"/>
          <w:numId w:val="11"/>
        </w:numPr>
        <w:spacing w:after="0" w:line="360" w:lineRule="auto"/>
        <w:rPr>
          <w:rFonts w:cs="Calibri"/>
          <w:sz w:val="24"/>
          <w:szCs w:val="24"/>
          <w:lang w:val="en-US"/>
        </w:rPr>
      </w:pPr>
      <w:r w:rsidRPr="002C17EB">
        <w:rPr>
          <w:rFonts w:cs="Calibri"/>
          <w:sz w:val="24"/>
          <w:szCs w:val="24"/>
          <w:lang w:val="en-US"/>
        </w:rPr>
        <w:t>C.H.Henry - Limiting efficiencies of ideal single and multiple energy gap terrestrial solar cells (1980)</w:t>
      </w:r>
    </w:p>
    <w:p w14:paraId="6EAF07D6" w14:textId="77777777" w:rsidR="00941DEB" w:rsidRPr="002C17EB" w:rsidRDefault="00941DEB" w:rsidP="00294EA2">
      <w:pPr>
        <w:pStyle w:val="ListParagraph"/>
        <w:numPr>
          <w:ilvl w:val="0"/>
          <w:numId w:val="11"/>
        </w:numPr>
        <w:spacing w:after="0" w:line="360" w:lineRule="auto"/>
        <w:rPr>
          <w:rFonts w:cs="Calibri"/>
          <w:sz w:val="24"/>
          <w:szCs w:val="24"/>
          <w:lang w:val="en-US"/>
        </w:rPr>
      </w:pPr>
      <w:r w:rsidRPr="002C17EB">
        <w:rPr>
          <w:rFonts w:cs="Calibri"/>
          <w:sz w:val="24"/>
          <w:szCs w:val="24"/>
          <w:lang w:val="en-US"/>
        </w:rPr>
        <w:t>W.Shockley H.J.Queisser - Detailed Balance Limit of Efficiency of p-n Junction Solar Cells - J.Appl.Phys (1961)</w:t>
      </w:r>
    </w:p>
    <w:p w14:paraId="4BCC7D79" w14:textId="77777777" w:rsidR="00941DEB" w:rsidRPr="002C17EB" w:rsidRDefault="00941DEB" w:rsidP="00294EA2">
      <w:pPr>
        <w:pStyle w:val="ListParagraph"/>
        <w:numPr>
          <w:ilvl w:val="0"/>
          <w:numId w:val="11"/>
        </w:numPr>
        <w:spacing w:after="0" w:line="360" w:lineRule="auto"/>
        <w:rPr>
          <w:rFonts w:cs="Calibri"/>
          <w:sz w:val="24"/>
          <w:szCs w:val="24"/>
          <w:lang w:val="en-US"/>
        </w:rPr>
      </w:pPr>
      <w:r w:rsidRPr="002C17EB">
        <w:rPr>
          <w:rFonts w:cs="Calibri"/>
          <w:sz w:val="24"/>
          <w:szCs w:val="24"/>
          <w:lang w:val="en-US"/>
        </w:rPr>
        <w:t xml:space="preserve">S.P.Bremner et al - Analysis of Tandem Solar Cell Efficiencies Under AM1.5G - Prog Photovolt Res Appl 16 225-233 (2008) </w:t>
      </w:r>
    </w:p>
    <w:p w14:paraId="7EF677F9" w14:textId="77777777" w:rsidR="00941DEB" w:rsidRPr="002C17EB" w:rsidRDefault="00941DEB" w:rsidP="00294EA2">
      <w:pPr>
        <w:spacing w:after="0" w:line="360" w:lineRule="auto"/>
        <w:rPr>
          <w:rFonts w:cs="Calibri"/>
          <w:sz w:val="24"/>
          <w:szCs w:val="24"/>
          <w:lang w:val="en-US"/>
        </w:rPr>
      </w:pPr>
    </w:p>
    <w:p w14:paraId="506596AC" w14:textId="77777777" w:rsidR="00941DEB" w:rsidRPr="002C17EB" w:rsidRDefault="00941DEB" w:rsidP="00294EA2">
      <w:pPr>
        <w:pStyle w:val="ListParagraph"/>
        <w:numPr>
          <w:ilvl w:val="0"/>
          <w:numId w:val="11"/>
        </w:numPr>
        <w:spacing w:after="0" w:line="360" w:lineRule="auto"/>
        <w:rPr>
          <w:rFonts w:cs="Calibri"/>
          <w:sz w:val="24"/>
          <w:szCs w:val="24"/>
          <w:lang w:val="en-US"/>
        </w:rPr>
      </w:pPr>
      <w:r w:rsidRPr="002C17EB">
        <w:rPr>
          <w:rFonts w:cs="Calibri"/>
          <w:sz w:val="24"/>
          <w:szCs w:val="24"/>
          <w:lang w:val="en-US"/>
        </w:rPr>
        <w:t xml:space="preserve">A.Rabl, </w:t>
      </w:r>
      <w:r w:rsidRPr="002C17EB">
        <w:rPr>
          <w:rFonts w:cs="Calibri"/>
          <w:i/>
          <w:sz w:val="24"/>
          <w:szCs w:val="24"/>
          <w:lang w:val="en-US"/>
        </w:rPr>
        <w:t>Comparison of Solar Concentrators</w:t>
      </w:r>
      <w:r w:rsidRPr="002C17EB">
        <w:rPr>
          <w:rFonts w:cs="Calibri"/>
          <w:sz w:val="24"/>
          <w:szCs w:val="24"/>
          <w:lang w:val="en-US"/>
        </w:rPr>
        <w:t>, Solar Energy. Vol. 18, pp 93-111 (1976)</w:t>
      </w:r>
    </w:p>
    <w:p w14:paraId="64523134" w14:textId="77777777" w:rsidR="00941DEB" w:rsidRPr="00494BDD" w:rsidRDefault="00941DEB" w:rsidP="00294EA2">
      <w:pPr>
        <w:pStyle w:val="ListParagraph"/>
        <w:numPr>
          <w:ilvl w:val="0"/>
          <w:numId w:val="11"/>
        </w:numPr>
        <w:spacing w:after="0" w:line="360" w:lineRule="auto"/>
        <w:rPr>
          <w:rFonts w:cs="Calibri"/>
          <w:sz w:val="24"/>
          <w:szCs w:val="24"/>
          <w:lang w:val="en-US"/>
        </w:rPr>
      </w:pPr>
      <w:r w:rsidRPr="002C17EB">
        <w:rPr>
          <w:rFonts w:cs="Calibri"/>
          <w:sz w:val="24"/>
          <w:szCs w:val="24"/>
          <w:lang w:val="en-US"/>
        </w:rPr>
        <w:t xml:space="preserve">R. </w:t>
      </w:r>
      <w:r w:rsidRPr="002C17EB">
        <w:rPr>
          <w:rFonts w:cs="Calibri"/>
          <w:bCs/>
          <w:sz w:val="24"/>
          <w:szCs w:val="24"/>
          <w:lang w:val="en-US"/>
        </w:rPr>
        <w:t>Winston</w:t>
      </w:r>
      <w:r w:rsidRPr="002C17EB">
        <w:rPr>
          <w:rFonts w:cs="Calibri"/>
          <w:sz w:val="24"/>
          <w:szCs w:val="24"/>
          <w:lang w:val="en-US"/>
        </w:rPr>
        <w:t xml:space="preserve">, </w:t>
      </w:r>
      <w:r w:rsidRPr="002C17EB">
        <w:rPr>
          <w:rFonts w:cs="Calibri"/>
          <w:bCs/>
          <w:sz w:val="24"/>
          <w:szCs w:val="24"/>
          <w:lang w:val="en-US"/>
        </w:rPr>
        <w:t>Light</w:t>
      </w:r>
      <w:r w:rsidRPr="002C17EB">
        <w:rPr>
          <w:rFonts w:cs="Calibri"/>
          <w:sz w:val="24"/>
          <w:szCs w:val="24"/>
          <w:lang w:val="en-US"/>
        </w:rPr>
        <w:t xml:space="preserve"> </w:t>
      </w:r>
      <w:r w:rsidRPr="002C17EB">
        <w:rPr>
          <w:rFonts w:cs="Calibri"/>
          <w:bCs/>
          <w:sz w:val="24"/>
          <w:szCs w:val="24"/>
          <w:lang w:val="en-US"/>
        </w:rPr>
        <w:t>collection</w:t>
      </w:r>
      <w:r w:rsidRPr="002C17EB">
        <w:rPr>
          <w:rFonts w:cs="Calibri"/>
          <w:sz w:val="24"/>
          <w:szCs w:val="24"/>
          <w:lang w:val="en-US"/>
        </w:rPr>
        <w:t xml:space="preserve"> </w:t>
      </w:r>
      <w:r w:rsidRPr="002C17EB">
        <w:rPr>
          <w:rFonts w:cs="Calibri"/>
          <w:bCs/>
          <w:sz w:val="24"/>
          <w:szCs w:val="24"/>
          <w:lang w:val="en-US"/>
        </w:rPr>
        <w:t>within the</w:t>
      </w:r>
      <w:r w:rsidRPr="002C17EB">
        <w:rPr>
          <w:rFonts w:cs="Calibri"/>
          <w:sz w:val="24"/>
          <w:szCs w:val="24"/>
          <w:lang w:val="en-US"/>
        </w:rPr>
        <w:t xml:space="preserve"> </w:t>
      </w:r>
      <w:r w:rsidRPr="002C17EB">
        <w:rPr>
          <w:rFonts w:cs="Calibri"/>
          <w:bCs/>
          <w:sz w:val="24"/>
          <w:szCs w:val="24"/>
          <w:lang w:val="en-US"/>
        </w:rPr>
        <w:t>framework</w:t>
      </w:r>
      <w:r w:rsidRPr="002C17EB">
        <w:rPr>
          <w:rFonts w:cs="Calibri"/>
          <w:sz w:val="24"/>
          <w:szCs w:val="24"/>
          <w:lang w:val="en-US"/>
        </w:rPr>
        <w:t xml:space="preserve"> </w:t>
      </w:r>
      <w:r w:rsidRPr="002C17EB">
        <w:rPr>
          <w:rFonts w:cs="Calibri"/>
          <w:bCs/>
          <w:sz w:val="24"/>
          <w:szCs w:val="24"/>
          <w:lang w:val="en-US"/>
        </w:rPr>
        <w:t>of</w:t>
      </w:r>
      <w:r w:rsidRPr="002C17EB">
        <w:rPr>
          <w:rFonts w:cs="Calibri"/>
          <w:sz w:val="24"/>
          <w:szCs w:val="24"/>
          <w:lang w:val="en-US"/>
        </w:rPr>
        <w:t xml:space="preserve"> </w:t>
      </w:r>
      <w:r w:rsidRPr="002C17EB">
        <w:rPr>
          <w:rFonts w:cs="Calibri"/>
          <w:bCs/>
          <w:sz w:val="24"/>
          <w:szCs w:val="24"/>
          <w:lang w:val="en-US"/>
        </w:rPr>
        <w:t>geometrical</w:t>
      </w:r>
      <w:r w:rsidRPr="002C17EB">
        <w:rPr>
          <w:rFonts w:cs="Calibri"/>
          <w:sz w:val="24"/>
          <w:szCs w:val="24"/>
          <w:lang w:val="en-US"/>
        </w:rPr>
        <w:t xml:space="preserve"> </w:t>
      </w:r>
      <w:r w:rsidRPr="002C17EB">
        <w:rPr>
          <w:rFonts w:cs="Calibri"/>
          <w:bCs/>
          <w:sz w:val="24"/>
          <w:szCs w:val="24"/>
          <w:lang w:val="en-US"/>
        </w:rPr>
        <w:t>optics</w:t>
      </w:r>
      <w:r w:rsidRPr="002C17EB">
        <w:rPr>
          <w:rFonts w:cs="Calibri"/>
          <w:sz w:val="24"/>
          <w:szCs w:val="24"/>
          <w:lang w:val="en-US"/>
        </w:rPr>
        <w:t>. J. Opt. Soc. Am. 60, 245 (1970)</w:t>
      </w:r>
    </w:p>
    <w:p w14:paraId="4036873C" w14:textId="77777777" w:rsidR="00494BDD" w:rsidRPr="00494BDD" w:rsidRDefault="00494BDD" w:rsidP="00494BDD">
      <w:pPr>
        <w:pStyle w:val="ListParagraph"/>
        <w:numPr>
          <w:ilvl w:val="0"/>
          <w:numId w:val="11"/>
        </w:numPr>
        <w:spacing w:after="0" w:line="360" w:lineRule="auto"/>
        <w:rPr>
          <w:rFonts w:cs="Calibri"/>
          <w:sz w:val="24"/>
          <w:szCs w:val="24"/>
          <w:lang w:val="en-US"/>
        </w:rPr>
      </w:pPr>
      <w:r w:rsidRPr="00494BDD">
        <w:rPr>
          <w:sz w:val="24"/>
          <w:szCs w:val="24"/>
          <w:lang w:val="en-US"/>
        </w:rPr>
        <w:t>R. Winston, J. C. Miñano, and P. Benítez, Nonimaging Optics, (Elsevier Academic Press, San Diego, CA, 2005).</w:t>
      </w:r>
    </w:p>
    <w:p w14:paraId="06EEDF7E" w14:textId="77777777" w:rsidR="00941DEB" w:rsidRPr="00494BDD" w:rsidRDefault="00941DEB" w:rsidP="00294EA2">
      <w:pPr>
        <w:pStyle w:val="ListParagraph"/>
        <w:numPr>
          <w:ilvl w:val="0"/>
          <w:numId w:val="11"/>
        </w:numPr>
        <w:autoSpaceDE w:val="0"/>
        <w:autoSpaceDN w:val="0"/>
        <w:adjustRightInd w:val="0"/>
        <w:spacing w:after="0" w:line="360" w:lineRule="auto"/>
        <w:rPr>
          <w:rFonts w:cs="Calibri"/>
          <w:sz w:val="24"/>
          <w:szCs w:val="24"/>
          <w:lang w:val="en-US"/>
        </w:rPr>
      </w:pPr>
      <w:r w:rsidRPr="00494BDD">
        <w:rPr>
          <w:rFonts w:cs="Calibri"/>
          <w:sz w:val="24"/>
          <w:szCs w:val="24"/>
          <w:lang w:val="en-US"/>
        </w:rPr>
        <w:t xml:space="preserve">P.Benítez, J.C.Miñano, et al, </w:t>
      </w:r>
      <w:r w:rsidRPr="00494BDD">
        <w:rPr>
          <w:rFonts w:cs="Calibri"/>
          <w:i/>
          <w:sz w:val="24"/>
          <w:szCs w:val="24"/>
          <w:lang w:val="en-US"/>
        </w:rPr>
        <w:t>Simultaneous multiple surface optical design method in three dimensions</w:t>
      </w:r>
      <w:r w:rsidRPr="00494BDD">
        <w:rPr>
          <w:rFonts w:cs="Calibri"/>
          <w:sz w:val="24"/>
          <w:szCs w:val="24"/>
          <w:lang w:val="en-US"/>
        </w:rPr>
        <w:t>, Opt. Eng, 43(7) 1489-1502, (2004)</w:t>
      </w:r>
    </w:p>
    <w:p w14:paraId="15009E52" w14:textId="77777777" w:rsidR="00941DEB" w:rsidRPr="00CB0F23" w:rsidRDefault="00941DEB" w:rsidP="00294EA2">
      <w:pPr>
        <w:numPr>
          <w:ilvl w:val="0"/>
          <w:numId w:val="11"/>
        </w:numPr>
        <w:shd w:val="clear" w:color="auto" w:fill="FFFFFF"/>
        <w:spacing w:after="0" w:line="360" w:lineRule="auto"/>
        <w:contextualSpacing/>
        <w:outlineLvl w:val="2"/>
        <w:rPr>
          <w:rFonts w:cs="Arial"/>
          <w:color w:val="000000"/>
          <w:sz w:val="24"/>
          <w:szCs w:val="24"/>
          <w:lang w:val="en-US" w:eastAsia="it-IT"/>
        </w:rPr>
      </w:pPr>
      <w:r w:rsidRPr="00CB0F23">
        <w:rPr>
          <w:rFonts w:cs="Arial"/>
          <w:color w:val="222222"/>
          <w:sz w:val="24"/>
          <w:szCs w:val="24"/>
          <w:shd w:val="clear" w:color="auto" w:fill="FFFFFF"/>
          <w:lang w:val="en-US"/>
        </w:rPr>
        <w:t xml:space="preserve">Leutz, R. and Suzuki, A., </w:t>
      </w:r>
      <w:r w:rsidRPr="00CB0F23">
        <w:rPr>
          <w:rFonts w:cs="Arial"/>
          <w:bCs/>
          <w:color w:val="000000"/>
          <w:sz w:val="24"/>
          <w:szCs w:val="24"/>
          <w:shd w:val="clear" w:color="auto" w:fill="FFFFFF"/>
          <w:lang w:val="en-US"/>
        </w:rPr>
        <w:t>Nonimaging</w:t>
      </w:r>
      <w:r w:rsidRPr="00CB0F23">
        <w:rPr>
          <w:rFonts w:cs="Arial"/>
          <w:color w:val="222222"/>
          <w:sz w:val="24"/>
          <w:szCs w:val="24"/>
          <w:shd w:val="clear" w:color="auto" w:fill="FFFFFF"/>
          <w:lang w:val="en-US"/>
        </w:rPr>
        <w:t> </w:t>
      </w:r>
      <w:r w:rsidRPr="00CB0F23">
        <w:rPr>
          <w:rFonts w:cs="Arial"/>
          <w:bCs/>
          <w:color w:val="000000"/>
          <w:sz w:val="24"/>
          <w:szCs w:val="24"/>
          <w:shd w:val="clear" w:color="auto" w:fill="FFFFFF"/>
          <w:lang w:val="en-US"/>
        </w:rPr>
        <w:t>Fresnel</w:t>
      </w:r>
      <w:r w:rsidRPr="00CB0F23">
        <w:rPr>
          <w:rFonts w:cs="Arial"/>
          <w:color w:val="222222"/>
          <w:sz w:val="24"/>
          <w:szCs w:val="24"/>
          <w:shd w:val="clear" w:color="auto" w:fill="FFFFFF"/>
          <w:lang w:val="en-US"/>
        </w:rPr>
        <w:t> </w:t>
      </w:r>
      <w:r w:rsidRPr="00CB0F23">
        <w:rPr>
          <w:rFonts w:cs="Arial"/>
          <w:bCs/>
          <w:color w:val="000000"/>
          <w:sz w:val="24"/>
          <w:szCs w:val="24"/>
          <w:shd w:val="clear" w:color="auto" w:fill="FFFFFF"/>
          <w:lang w:val="en-US"/>
        </w:rPr>
        <w:t>Lenses</w:t>
      </w:r>
      <w:r w:rsidRPr="00CB0F23">
        <w:rPr>
          <w:rFonts w:cs="Arial"/>
          <w:color w:val="222222"/>
          <w:sz w:val="24"/>
          <w:szCs w:val="24"/>
          <w:shd w:val="clear" w:color="auto" w:fill="FFFFFF"/>
          <w:lang w:val="en-US"/>
        </w:rPr>
        <w:t>: </w:t>
      </w:r>
      <w:r w:rsidRPr="00CB0F23">
        <w:rPr>
          <w:rFonts w:cs="Arial"/>
          <w:bCs/>
          <w:color w:val="000000"/>
          <w:sz w:val="24"/>
          <w:szCs w:val="24"/>
          <w:shd w:val="clear" w:color="auto" w:fill="FFFFFF"/>
          <w:lang w:val="en-US"/>
        </w:rPr>
        <w:t>Design</w:t>
      </w:r>
      <w:r w:rsidRPr="00CB0F23">
        <w:rPr>
          <w:rFonts w:cs="Arial"/>
          <w:color w:val="222222"/>
          <w:sz w:val="24"/>
          <w:szCs w:val="24"/>
          <w:shd w:val="clear" w:color="auto" w:fill="FFFFFF"/>
          <w:lang w:val="en-US"/>
        </w:rPr>
        <w:t> </w:t>
      </w:r>
      <w:r w:rsidRPr="00CB0F23">
        <w:rPr>
          <w:rFonts w:cs="Arial"/>
          <w:bCs/>
          <w:color w:val="000000"/>
          <w:sz w:val="24"/>
          <w:szCs w:val="24"/>
          <w:shd w:val="clear" w:color="auto" w:fill="FFFFFF"/>
          <w:lang w:val="en-US"/>
        </w:rPr>
        <w:t xml:space="preserve">and </w:t>
      </w:r>
      <w:r w:rsidR="00534427">
        <w:rPr>
          <w:rFonts w:cs="Arial"/>
          <w:bCs/>
          <w:color w:val="000000"/>
          <w:sz w:val="24"/>
          <w:szCs w:val="24"/>
          <w:shd w:val="clear" w:color="auto" w:fill="FFFFFF"/>
          <w:lang w:val="en-US"/>
        </w:rPr>
        <w:t>Pe</w:t>
      </w:r>
      <w:r w:rsidRPr="00CB0F23">
        <w:rPr>
          <w:rFonts w:cs="Arial"/>
          <w:bCs/>
          <w:color w:val="000000"/>
          <w:sz w:val="24"/>
          <w:szCs w:val="24"/>
          <w:shd w:val="clear" w:color="auto" w:fill="FFFFFF"/>
          <w:lang w:val="en-US"/>
        </w:rPr>
        <w:t>rformance</w:t>
      </w:r>
      <w:r w:rsidR="00534427">
        <w:rPr>
          <w:rFonts w:cs="Arial"/>
          <w:color w:val="222222"/>
          <w:sz w:val="24"/>
          <w:szCs w:val="24"/>
          <w:shd w:val="clear" w:color="auto" w:fill="FFFFFF"/>
          <w:lang w:val="en-US"/>
        </w:rPr>
        <w:t xml:space="preserve"> </w:t>
      </w:r>
      <w:r w:rsidRPr="00CB0F23">
        <w:rPr>
          <w:rFonts w:cs="Arial"/>
          <w:bCs/>
          <w:color w:val="000000"/>
          <w:sz w:val="24"/>
          <w:szCs w:val="24"/>
          <w:shd w:val="clear" w:color="auto" w:fill="FFFFFF"/>
          <w:lang w:val="en-US"/>
        </w:rPr>
        <w:t>of</w:t>
      </w:r>
      <w:r w:rsidR="00534427">
        <w:rPr>
          <w:rFonts w:cs="Arial"/>
          <w:color w:val="222222"/>
          <w:sz w:val="24"/>
          <w:szCs w:val="24"/>
          <w:shd w:val="clear" w:color="auto" w:fill="FFFFFF"/>
          <w:lang w:val="en-US"/>
        </w:rPr>
        <w:t xml:space="preserve"> </w:t>
      </w:r>
      <w:r w:rsidRPr="00CB0F23">
        <w:rPr>
          <w:rFonts w:cs="Arial"/>
          <w:bCs/>
          <w:color w:val="000000"/>
          <w:sz w:val="24"/>
          <w:szCs w:val="24"/>
          <w:shd w:val="clear" w:color="auto" w:fill="FFFFFF"/>
          <w:lang w:val="en-US"/>
        </w:rPr>
        <w:t>Solar</w:t>
      </w:r>
      <w:r w:rsidR="00534427">
        <w:rPr>
          <w:rFonts w:cs="Arial"/>
          <w:color w:val="222222"/>
          <w:sz w:val="24"/>
          <w:szCs w:val="24"/>
          <w:shd w:val="clear" w:color="auto" w:fill="FFFFFF"/>
          <w:lang w:val="en-US"/>
        </w:rPr>
        <w:t xml:space="preserve"> </w:t>
      </w:r>
      <w:r w:rsidRPr="00CB0F23">
        <w:rPr>
          <w:rFonts w:cs="Arial"/>
          <w:bCs/>
          <w:color w:val="000000"/>
          <w:sz w:val="24"/>
          <w:szCs w:val="24"/>
          <w:shd w:val="clear" w:color="auto" w:fill="FFFFFF"/>
          <w:lang w:val="en-US"/>
        </w:rPr>
        <w:t>Concentrators</w:t>
      </w:r>
      <w:r w:rsidR="00534427">
        <w:rPr>
          <w:rFonts w:cs="Arial"/>
          <w:color w:val="222222"/>
          <w:sz w:val="24"/>
          <w:szCs w:val="24"/>
          <w:shd w:val="clear" w:color="auto" w:fill="FFFFFF"/>
          <w:lang w:val="en-US"/>
        </w:rPr>
        <w:t xml:space="preserve">, </w:t>
      </w:r>
      <w:r w:rsidRPr="00CB0F23">
        <w:rPr>
          <w:rFonts w:cs="Arial"/>
          <w:color w:val="222222"/>
          <w:sz w:val="24"/>
          <w:szCs w:val="24"/>
          <w:shd w:val="clear" w:color="auto" w:fill="FFFFFF"/>
          <w:lang w:val="en-US"/>
        </w:rPr>
        <w:t>Springer Series in Optical Sciences, Vol. 83 (2001)</w:t>
      </w:r>
    </w:p>
    <w:p w14:paraId="53C67672" w14:textId="77777777" w:rsidR="00941DEB" w:rsidRPr="00CB0F23" w:rsidRDefault="00941DEB" w:rsidP="00294EA2">
      <w:pPr>
        <w:shd w:val="clear" w:color="auto" w:fill="FFFFFF"/>
        <w:spacing w:after="0" w:line="360" w:lineRule="auto"/>
        <w:contextualSpacing/>
        <w:outlineLvl w:val="2"/>
        <w:rPr>
          <w:rFonts w:cs="Arial"/>
          <w:color w:val="000000"/>
          <w:sz w:val="24"/>
          <w:szCs w:val="24"/>
          <w:lang w:val="en-US" w:eastAsia="it-IT"/>
        </w:rPr>
      </w:pPr>
    </w:p>
    <w:p w14:paraId="7FBAD844" w14:textId="77777777" w:rsidR="00941DEB" w:rsidRPr="00CE3D0F" w:rsidRDefault="00941DEB" w:rsidP="00294EA2">
      <w:pPr>
        <w:numPr>
          <w:ilvl w:val="0"/>
          <w:numId w:val="11"/>
        </w:numPr>
        <w:shd w:val="clear" w:color="auto" w:fill="FFFFFF"/>
        <w:spacing w:after="0" w:line="360" w:lineRule="auto"/>
        <w:contextualSpacing/>
        <w:outlineLvl w:val="2"/>
        <w:rPr>
          <w:rFonts w:cs="Arial"/>
          <w:sz w:val="24"/>
          <w:szCs w:val="24"/>
          <w:lang w:val="en-US" w:eastAsia="it-IT"/>
        </w:rPr>
      </w:pPr>
      <w:r w:rsidRPr="00CB0F23">
        <w:rPr>
          <w:rFonts w:cs="Arial"/>
          <w:sz w:val="24"/>
          <w:szCs w:val="24"/>
          <w:lang w:val="en-US" w:eastAsia="it-IT"/>
        </w:rPr>
        <w:t xml:space="preserve">Ana Cristobal, Antonio Martí Vega and Antonio Luque López, </w:t>
      </w:r>
      <w:hyperlink r:id="rId40" w:history="1">
        <w:r w:rsidRPr="00CB0F23">
          <w:rPr>
            <w:rFonts w:cs="Arial"/>
            <w:bCs/>
            <w:sz w:val="24"/>
            <w:szCs w:val="24"/>
            <w:lang w:val="en-US" w:eastAsia="it-IT"/>
          </w:rPr>
          <w:t>Next Generation of Photovoltaics: New Concepts, Springer Series in Optical Sciences</w:t>
        </w:r>
      </w:hyperlink>
      <w:r w:rsidRPr="00CB0F23">
        <w:rPr>
          <w:rFonts w:cs="Arial"/>
          <w:sz w:val="24"/>
          <w:szCs w:val="24"/>
          <w:lang w:val="en-US" w:eastAsia="it-IT"/>
        </w:rPr>
        <w:t>, (2012)</w:t>
      </w:r>
    </w:p>
    <w:p w14:paraId="3E079546" w14:textId="77777777" w:rsidR="00941DEB" w:rsidRDefault="00941DEB" w:rsidP="00294EA2">
      <w:pPr>
        <w:spacing w:after="0" w:line="360" w:lineRule="auto"/>
        <w:contextualSpacing/>
        <w:rPr>
          <w:rFonts w:cs="Calibri"/>
          <w:sz w:val="24"/>
          <w:szCs w:val="24"/>
          <w:lang w:val="en-US"/>
        </w:rPr>
      </w:pPr>
    </w:p>
    <w:p w14:paraId="43F67FE9" w14:textId="77777777" w:rsidR="00941DEB" w:rsidRPr="00DE4AB7" w:rsidRDefault="00941DEB" w:rsidP="00294EA2">
      <w:pPr>
        <w:numPr>
          <w:ilvl w:val="0"/>
          <w:numId w:val="11"/>
        </w:numPr>
        <w:spacing w:after="0" w:line="360" w:lineRule="auto"/>
        <w:contextualSpacing/>
        <w:rPr>
          <w:rFonts w:cs="Calibri"/>
          <w:sz w:val="24"/>
          <w:szCs w:val="24"/>
          <w:lang w:val="en-US"/>
        </w:rPr>
      </w:pPr>
      <w:r w:rsidRPr="00EE15B7">
        <w:rPr>
          <w:rFonts w:cs="Calibri"/>
          <w:sz w:val="24"/>
          <w:szCs w:val="24"/>
          <w:lang w:val="de-DE"/>
        </w:rPr>
        <w:t xml:space="preserve">de Wild-Scholten, M. et al., 2010. </w:t>
      </w:r>
      <w:r w:rsidRPr="007E7E8D">
        <w:rPr>
          <w:rFonts w:cs="Calibri"/>
          <w:sz w:val="24"/>
          <w:szCs w:val="24"/>
          <w:lang w:val="en-US"/>
        </w:rPr>
        <w:t>Environmental sustainability of concentrator PV systems preliminary LCA results of the Apollon Project. 25th European Photovoltaic Solar Energy Conference, 6-10 September 2010, Valencia, Spain.</w:t>
      </w:r>
    </w:p>
    <w:p w14:paraId="6295F38C" w14:textId="77777777" w:rsidR="00941DEB" w:rsidRPr="005E4889" w:rsidRDefault="00941DEB" w:rsidP="00294EA2">
      <w:pPr>
        <w:numPr>
          <w:ilvl w:val="0"/>
          <w:numId w:val="11"/>
        </w:numPr>
        <w:spacing w:after="0" w:line="360" w:lineRule="auto"/>
        <w:contextualSpacing/>
        <w:rPr>
          <w:rFonts w:cs="Calibri"/>
          <w:sz w:val="24"/>
          <w:szCs w:val="24"/>
          <w:lang w:val="en-US"/>
        </w:rPr>
      </w:pPr>
      <w:r w:rsidRPr="00DE4AB7">
        <w:rPr>
          <w:rFonts w:cs="Calibri"/>
          <w:sz w:val="24"/>
          <w:szCs w:val="24"/>
          <w:lang w:val="en-US"/>
        </w:rPr>
        <w:t>G. Peharz, F. Dimroth (2005) Energy payback time of the high-concentration PV system FLATCON, Progress in Photovoltaics: Research and Applications 13: 627-634</w:t>
      </w:r>
    </w:p>
    <w:p w14:paraId="2DAD1CE6" w14:textId="77777777" w:rsidR="00941DEB" w:rsidRPr="004A2BD6" w:rsidRDefault="00941DEB" w:rsidP="00B2005C">
      <w:pPr>
        <w:numPr>
          <w:ilvl w:val="0"/>
          <w:numId w:val="11"/>
        </w:numPr>
        <w:spacing w:after="0" w:line="360" w:lineRule="auto"/>
        <w:contextualSpacing/>
        <w:rPr>
          <w:rFonts w:cs="Calibri"/>
          <w:sz w:val="24"/>
          <w:szCs w:val="24"/>
          <w:lang w:val="en-US"/>
        </w:rPr>
      </w:pPr>
      <w:r w:rsidRPr="005E4889">
        <w:rPr>
          <w:rFonts w:cs="Calibri"/>
          <w:sz w:val="24"/>
          <w:szCs w:val="24"/>
          <w:lang w:val="en-US"/>
        </w:rPr>
        <w:t xml:space="preserve">V. Fthenakis, H.C. Kim (2010) Life Cycle Assessment of Amonix 7700 HCPV system, </w:t>
      </w:r>
      <w:r w:rsidRPr="004A2BD6">
        <w:rPr>
          <w:rFonts w:cs="Calibri"/>
          <w:sz w:val="24"/>
          <w:szCs w:val="24"/>
          <w:lang w:val="en-US"/>
        </w:rPr>
        <w:t>Proceedings of the CPV6 conference, Freiburg, Germany</w:t>
      </w:r>
    </w:p>
    <w:p w14:paraId="653A71A1" w14:textId="77777777" w:rsidR="00941DEB" w:rsidRPr="001E29DA" w:rsidRDefault="00941DEB" w:rsidP="00B2005C">
      <w:pPr>
        <w:numPr>
          <w:ilvl w:val="0"/>
          <w:numId w:val="11"/>
        </w:numPr>
        <w:pBdr>
          <w:bottom w:val="single" w:sz="6" w:space="1" w:color="auto"/>
        </w:pBdr>
        <w:autoSpaceDE w:val="0"/>
        <w:autoSpaceDN w:val="0"/>
        <w:adjustRightInd w:val="0"/>
        <w:spacing w:after="0" w:line="360" w:lineRule="auto"/>
        <w:contextualSpacing/>
        <w:rPr>
          <w:rFonts w:cs="Calibri"/>
          <w:sz w:val="24"/>
          <w:szCs w:val="24"/>
          <w:lang w:val="en-US"/>
        </w:rPr>
      </w:pPr>
      <w:r w:rsidRPr="004A2BD6">
        <w:rPr>
          <w:rFonts w:cs="TimesNewRomanPSMT"/>
          <w:sz w:val="24"/>
          <w:szCs w:val="24"/>
          <w:lang w:val="en-US" w:eastAsia="it-IT"/>
        </w:rPr>
        <w:t xml:space="preserve">Rubio, F.; Martínez, M.; Sánchez, D.; Aranda, R.; Banda, P. Two years operating CPV plants: Analysis and results at ISFOC. In </w:t>
      </w:r>
      <w:r w:rsidRPr="004A2BD6">
        <w:rPr>
          <w:rFonts w:cs="TimesNewRomanPS-ItalicMT"/>
          <w:i/>
          <w:iCs/>
          <w:sz w:val="24"/>
          <w:szCs w:val="24"/>
          <w:lang w:val="en-US" w:eastAsia="it-IT"/>
        </w:rPr>
        <w:t>Proceedings of the 7th International Conference on Concentrating Photovoltaic Systems (CPV-7)</w:t>
      </w:r>
      <w:r w:rsidRPr="004A2BD6">
        <w:rPr>
          <w:rFonts w:cs="TimesNewRomanPSMT"/>
          <w:sz w:val="24"/>
          <w:szCs w:val="24"/>
          <w:lang w:val="en-US" w:eastAsia="it-IT"/>
        </w:rPr>
        <w:t>, Las Vegas, NV, USA, 4–6 April 2011; pp. 327–330</w:t>
      </w:r>
    </w:p>
    <w:p w14:paraId="0E2611AC" w14:textId="77777777" w:rsidR="001E29DA" w:rsidRPr="00B37474" w:rsidRDefault="001E29DA" w:rsidP="00B2005C">
      <w:pPr>
        <w:numPr>
          <w:ilvl w:val="0"/>
          <w:numId w:val="11"/>
        </w:numPr>
        <w:pBdr>
          <w:bottom w:val="single" w:sz="6" w:space="1" w:color="auto"/>
        </w:pBdr>
        <w:autoSpaceDE w:val="0"/>
        <w:autoSpaceDN w:val="0"/>
        <w:adjustRightInd w:val="0"/>
        <w:spacing w:after="0" w:line="360" w:lineRule="auto"/>
        <w:contextualSpacing/>
        <w:rPr>
          <w:rFonts w:cs="Calibri"/>
          <w:sz w:val="24"/>
          <w:szCs w:val="24"/>
          <w:lang w:val="en-US"/>
        </w:rPr>
      </w:pPr>
      <w:r w:rsidRPr="001E29DA">
        <w:rPr>
          <w:rFonts w:asciiTheme="minorHAnsi" w:eastAsia="AGaramondPro-Regular" w:hAnsiTheme="minorHAnsi" w:cs="AGaramondPro-Regular"/>
          <w:sz w:val="24"/>
          <w:szCs w:val="24"/>
          <w:lang w:val="en-US" w:eastAsia="it-IT"/>
        </w:rPr>
        <w:t xml:space="preserve">S. P. Bremner </w:t>
      </w:r>
      <w:r w:rsidRPr="001E29DA">
        <w:rPr>
          <w:rFonts w:asciiTheme="minorHAnsi" w:eastAsia="AGaramondPro-Regular" w:hAnsiTheme="minorHAnsi" w:cs="AGaramondPro-Italic"/>
          <w:iCs/>
          <w:sz w:val="24"/>
          <w:szCs w:val="24"/>
          <w:lang w:val="en-US" w:eastAsia="it-IT"/>
        </w:rPr>
        <w:t>et al.</w:t>
      </w:r>
      <w:r w:rsidRPr="001E29DA">
        <w:rPr>
          <w:rFonts w:asciiTheme="minorHAnsi" w:eastAsia="AGaramondPro-Regular" w:hAnsiTheme="minorHAnsi" w:cs="AGaramondPro-Regular"/>
          <w:sz w:val="24"/>
          <w:szCs w:val="24"/>
          <w:lang w:val="en-US" w:eastAsia="it-IT"/>
        </w:rPr>
        <w:t xml:space="preserve">, </w:t>
      </w:r>
      <w:r w:rsidRPr="001E29DA">
        <w:rPr>
          <w:rFonts w:asciiTheme="minorHAnsi" w:eastAsia="AGaramondPro-Regular" w:hAnsiTheme="minorHAnsi" w:cs="AGaramondPro-Italic"/>
          <w:i/>
          <w:iCs/>
          <w:sz w:val="24"/>
          <w:szCs w:val="24"/>
          <w:lang w:val="en-US" w:eastAsia="it-IT"/>
        </w:rPr>
        <w:t>Analysis of Tandem Solar Cell Efficiencies Under AM1.5G Spectrum Using a Rapid Flux Calculation Method</w:t>
      </w:r>
      <w:r w:rsidRPr="001E29DA">
        <w:rPr>
          <w:rFonts w:asciiTheme="minorHAnsi" w:eastAsia="AGaramondPro-Regular" w:hAnsiTheme="minorHAnsi" w:cs="AGaramondPro-Regular"/>
          <w:sz w:val="24"/>
          <w:szCs w:val="24"/>
          <w:lang w:val="en-US" w:eastAsia="it-IT"/>
        </w:rPr>
        <w:t>, Prog. Photovolt. Res. Appl., 16, 225–233 (2008</w:t>
      </w:r>
      <w:r>
        <w:rPr>
          <w:rFonts w:asciiTheme="minorHAnsi" w:eastAsia="AGaramondPro-Regular" w:hAnsiTheme="minorHAnsi" w:cs="AGaramondPro-Regular"/>
          <w:sz w:val="24"/>
          <w:szCs w:val="24"/>
          <w:lang w:val="en-US" w:eastAsia="it-IT"/>
        </w:rPr>
        <w:t>)</w:t>
      </w:r>
    </w:p>
    <w:p w14:paraId="6580A157" w14:textId="77777777" w:rsidR="00B37474" w:rsidRPr="00B37474" w:rsidRDefault="00B37474" w:rsidP="00B37474">
      <w:pPr>
        <w:pStyle w:val="ListParagraph"/>
        <w:numPr>
          <w:ilvl w:val="0"/>
          <w:numId w:val="11"/>
        </w:numPr>
        <w:spacing w:after="0" w:line="360" w:lineRule="auto"/>
        <w:rPr>
          <w:sz w:val="24"/>
          <w:szCs w:val="24"/>
          <w:lang w:val="en-US"/>
        </w:rPr>
      </w:pPr>
    </w:p>
    <w:p w14:paraId="12BA66BE" w14:textId="77777777" w:rsidR="00B37474" w:rsidRPr="00B37474" w:rsidRDefault="00B37474" w:rsidP="00B37474">
      <w:pPr>
        <w:pStyle w:val="ListParagraph"/>
        <w:numPr>
          <w:ilvl w:val="0"/>
          <w:numId w:val="11"/>
        </w:numPr>
        <w:spacing w:after="0" w:line="360" w:lineRule="auto"/>
        <w:rPr>
          <w:sz w:val="24"/>
          <w:szCs w:val="24"/>
          <w:lang w:val="en-US"/>
        </w:rPr>
      </w:pPr>
      <w:r w:rsidRPr="00B37474">
        <w:rPr>
          <w:sz w:val="24"/>
          <w:szCs w:val="24"/>
          <w:lang w:val="fr-FR"/>
        </w:rPr>
        <w:t xml:space="preserve">G. S. Kinsey et al. </w:t>
      </w:r>
      <w:r w:rsidRPr="00B37474">
        <w:rPr>
          <w:sz w:val="24"/>
          <w:szCs w:val="24"/>
          <w:lang w:val="en-US"/>
        </w:rPr>
        <w:t>“Concentrator Multijunction Solar Cell Characteristics Under Variable Intensity and Temperature”  Progress in Photovoltaics: research and applications</w:t>
      </w:r>
      <w:r>
        <w:rPr>
          <w:sz w:val="24"/>
          <w:szCs w:val="24"/>
          <w:lang w:val="en-US"/>
        </w:rPr>
        <w:t xml:space="preserve"> 2008; 16: 503-508</w:t>
      </w:r>
    </w:p>
    <w:p w14:paraId="14043C3A" w14:textId="77777777" w:rsidR="00B37474" w:rsidRPr="00B37474" w:rsidRDefault="00B37474" w:rsidP="00B37474">
      <w:pPr>
        <w:pStyle w:val="ListParagraph"/>
        <w:numPr>
          <w:ilvl w:val="0"/>
          <w:numId w:val="11"/>
        </w:numPr>
        <w:spacing w:after="0" w:line="360" w:lineRule="auto"/>
        <w:rPr>
          <w:sz w:val="24"/>
          <w:szCs w:val="24"/>
          <w:lang w:val="en-US"/>
        </w:rPr>
      </w:pPr>
      <w:r w:rsidRPr="00B37474">
        <w:rPr>
          <w:sz w:val="24"/>
          <w:szCs w:val="24"/>
          <w:lang w:val="en-US"/>
        </w:rPr>
        <w:t xml:space="preserve">A. Royne et al. “Cooling of photovoltaic cells under concentrated illumination: a critical review”   Solar Energy materials </w:t>
      </w:r>
      <w:r>
        <w:rPr>
          <w:sz w:val="24"/>
          <w:szCs w:val="24"/>
          <w:lang w:val="en-US"/>
        </w:rPr>
        <w:t>&amp; Solar Cells 86 (2005) 451-483</w:t>
      </w:r>
    </w:p>
    <w:p w14:paraId="01872F34" w14:textId="77777777" w:rsidR="00B37474" w:rsidRPr="004A2BD6" w:rsidRDefault="00B37474" w:rsidP="00B2005C">
      <w:pPr>
        <w:numPr>
          <w:ilvl w:val="0"/>
          <w:numId w:val="11"/>
        </w:numPr>
        <w:pBdr>
          <w:bottom w:val="single" w:sz="6" w:space="1" w:color="auto"/>
        </w:pBdr>
        <w:autoSpaceDE w:val="0"/>
        <w:autoSpaceDN w:val="0"/>
        <w:adjustRightInd w:val="0"/>
        <w:spacing w:after="0" w:line="360" w:lineRule="auto"/>
        <w:contextualSpacing/>
        <w:rPr>
          <w:rFonts w:cs="Calibri"/>
          <w:sz w:val="24"/>
          <w:szCs w:val="24"/>
          <w:lang w:val="en-US"/>
        </w:rPr>
      </w:pPr>
    </w:p>
    <w:p w14:paraId="3A2A7EDC" w14:textId="77777777" w:rsidR="001E29DA" w:rsidRDefault="001E29DA" w:rsidP="004A2BD6">
      <w:pPr>
        <w:pBdr>
          <w:bottom w:val="single" w:sz="6" w:space="1" w:color="auto"/>
        </w:pBdr>
        <w:autoSpaceDE w:val="0"/>
        <w:autoSpaceDN w:val="0"/>
        <w:adjustRightInd w:val="0"/>
        <w:spacing w:after="0" w:line="360" w:lineRule="auto"/>
        <w:ind w:left="360"/>
        <w:contextualSpacing/>
        <w:rPr>
          <w:rFonts w:ascii="TimesNewRomanPSMT" w:hAnsi="TimesNewRomanPSMT" w:cs="TimesNewRomanPSMT"/>
          <w:sz w:val="24"/>
          <w:szCs w:val="24"/>
          <w:lang w:val="en-US" w:eastAsia="it-IT"/>
        </w:rPr>
      </w:pPr>
    </w:p>
    <w:p w14:paraId="0B5194C5" w14:textId="77777777" w:rsidR="001E29DA" w:rsidRDefault="001E29DA" w:rsidP="004A2BD6">
      <w:pPr>
        <w:pBdr>
          <w:bottom w:val="single" w:sz="6" w:space="1" w:color="auto"/>
        </w:pBdr>
        <w:autoSpaceDE w:val="0"/>
        <w:autoSpaceDN w:val="0"/>
        <w:adjustRightInd w:val="0"/>
        <w:spacing w:after="0" w:line="360" w:lineRule="auto"/>
        <w:ind w:left="360"/>
        <w:contextualSpacing/>
        <w:rPr>
          <w:rFonts w:ascii="TimesNewRomanPSMT" w:hAnsi="TimesNewRomanPSMT" w:cs="TimesNewRomanPSMT"/>
          <w:sz w:val="24"/>
          <w:szCs w:val="24"/>
          <w:lang w:val="en-US" w:eastAsia="it-IT"/>
        </w:rPr>
      </w:pPr>
    </w:p>
    <w:p w14:paraId="53C4F626" w14:textId="77777777" w:rsidR="001E29DA" w:rsidRDefault="001E29DA" w:rsidP="004A2BD6">
      <w:pPr>
        <w:pBdr>
          <w:bottom w:val="single" w:sz="6" w:space="1" w:color="auto"/>
        </w:pBdr>
        <w:autoSpaceDE w:val="0"/>
        <w:autoSpaceDN w:val="0"/>
        <w:adjustRightInd w:val="0"/>
        <w:spacing w:after="0" w:line="360" w:lineRule="auto"/>
        <w:ind w:left="360"/>
        <w:contextualSpacing/>
        <w:rPr>
          <w:rFonts w:ascii="TimesNewRomanPSMT" w:hAnsi="TimesNewRomanPSMT" w:cs="TimesNewRomanPSMT"/>
          <w:sz w:val="24"/>
          <w:szCs w:val="24"/>
          <w:lang w:val="en-US" w:eastAsia="it-IT"/>
        </w:rPr>
      </w:pPr>
    </w:p>
    <w:p w14:paraId="4623EC91" w14:textId="77777777" w:rsidR="001E29DA" w:rsidRDefault="001E29DA" w:rsidP="004A2BD6">
      <w:pPr>
        <w:pBdr>
          <w:bottom w:val="single" w:sz="6" w:space="1" w:color="auto"/>
        </w:pBdr>
        <w:autoSpaceDE w:val="0"/>
        <w:autoSpaceDN w:val="0"/>
        <w:adjustRightInd w:val="0"/>
        <w:spacing w:after="0" w:line="360" w:lineRule="auto"/>
        <w:ind w:left="360"/>
        <w:contextualSpacing/>
        <w:rPr>
          <w:rFonts w:ascii="TimesNewRomanPSMT" w:hAnsi="TimesNewRomanPSMT" w:cs="TimesNewRomanPSMT"/>
          <w:sz w:val="24"/>
          <w:szCs w:val="24"/>
          <w:lang w:val="en-US" w:eastAsia="it-IT"/>
        </w:rPr>
      </w:pPr>
    </w:p>
    <w:p w14:paraId="6B374B91" w14:textId="77777777" w:rsidR="001E29DA" w:rsidRDefault="001E29DA" w:rsidP="004A2BD6">
      <w:pPr>
        <w:pBdr>
          <w:bottom w:val="single" w:sz="6" w:space="1" w:color="auto"/>
        </w:pBdr>
        <w:autoSpaceDE w:val="0"/>
        <w:autoSpaceDN w:val="0"/>
        <w:adjustRightInd w:val="0"/>
        <w:spacing w:after="0" w:line="360" w:lineRule="auto"/>
        <w:ind w:left="360"/>
        <w:contextualSpacing/>
        <w:rPr>
          <w:rFonts w:ascii="TimesNewRomanPSMT" w:hAnsi="TimesNewRomanPSMT" w:cs="TimesNewRomanPSMT"/>
          <w:sz w:val="24"/>
          <w:szCs w:val="24"/>
          <w:lang w:val="en-US" w:eastAsia="it-IT"/>
        </w:rPr>
      </w:pPr>
    </w:p>
    <w:p w14:paraId="435AF229" w14:textId="77777777" w:rsidR="001E29DA" w:rsidRDefault="001E29DA" w:rsidP="004A2BD6">
      <w:pPr>
        <w:pBdr>
          <w:bottom w:val="single" w:sz="6" w:space="1" w:color="auto"/>
        </w:pBdr>
        <w:autoSpaceDE w:val="0"/>
        <w:autoSpaceDN w:val="0"/>
        <w:adjustRightInd w:val="0"/>
        <w:spacing w:after="0" w:line="360" w:lineRule="auto"/>
        <w:ind w:left="360"/>
        <w:contextualSpacing/>
        <w:rPr>
          <w:rFonts w:ascii="TimesNewRomanPSMT" w:hAnsi="TimesNewRomanPSMT" w:cs="TimesNewRomanPSMT"/>
          <w:sz w:val="24"/>
          <w:szCs w:val="24"/>
          <w:lang w:val="en-US" w:eastAsia="it-IT"/>
        </w:rPr>
      </w:pPr>
    </w:p>
    <w:p w14:paraId="1308EBBC" w14:textId="77777777" w:rsidR="001E29DA" w:rsidRDefault="001E29DA" w:rsidP="001E29DA">
      <w:pPr>
        <w:spacing w:after="0" w:line="240" w:lineRule="auto"/>
        <w:rPr>
          <w:rFonts w:ascii="TimesNewRomanPSMT" w:hAnsi="TimesNewRomanPSMT" w:cs="TimesNewRomanPSMT"/>
          <w:sz w:val="24"/>
          <w:szCs w:val="24"/>
          <w:lang w:val="en-US" w:eastAsia="it-IT"/>
        </w:rPr>
      </w:pPr>
    </w:p>
    <w:p w14:paraId="584840CB" w14:textId="77777777" w:rsidR="001E29DA" w:rsidRDefault="001E29DA" w:rsidP="001E29DA">
      <w:pPr>
        <w:spacing w:after="0" w:line="240" w:lineRule="auto"/>
        <w:rPr>
          <w:rFonts w:ascii="TimesNewRomanPSMT" w:hAnsi="TimesNewRomanPSMT" w:cs="TimesNewRomanPSMT"/>
          <w:sz w:val="24"/>
          <w:szCs w:val="24"/>
          <w:lang w:val="en-US" w:eastAsia="it-IT"/>
        </w:rPr>
      </w:pPr>
    </w:p>
    <w:p w14:paraId="66EAA01C" w14:textId="77777777" w:rsidR="001E29DA" w:rsidRDefault="001E29DA" w:rsidP="001E29DA">
      <w:pPr>
        <w:spacing w:after="0" w:line="240" w:lineRule="auto"/>
        <w:rPr>
          <w:rFonts w:ascii="TimesNewRomanPSMT" w:hAnsi="TimesNewRomanPSMT" w:cs="TimesNewRomanPSMT"/>
          <w:sz w:val="24"/>
          <w:szCs w:val="24"/>
          <w:lang w:val="en-US" w:eastAsia="it-IT"/>
        </w:rPr>
      </w:pPr>
    </w:p>
    <w:p w14:paraId="520D2F62" w14:textId="77777777" w:rsidR="001E29DA" w:rsidRDefault="001E29DA" w:rsidP="001E29DA">
      <w:pPr>
        <w:spacing w:after="0" w:line="240" w:lineRule="auto"/>
        <w:rPr>
          <w:rFonts w:ascii="TimesNewRomanPSMT" w:hAnsi="TimesNewRomanPSMT" w:cs="TimesNewRomanPSMT"/>
          <w:sz w:val="24"/>
          <w:szCs w:val="24"/>
          <w:lang w:val="en-US" w:eastAsia="it-IT"/>
        </w:rPr>
      </w:pPr>
    </w:p>
    <w:p w14:paraId="5EDF9AF1" w14:textId="77777777" w:rsidR="001E29DA" w:rsidRDefault="001E29DA" w:rsidP="001E29DA">
      <w:pPr>
        <w:spacing w:after="0" w:line="240" w:lineRule="auto"/>
        <w:rPr>
          <w:rFonts w:cs="Calibri"/>
          <w:sz w:val="24"/>
          <w:szCs w:val="24"/>
          <w:lang w:val="en-US"/>
        </w:rPr>
      </w:pPr>
    </w:p>
    <w:p w14:paraId="4347EF4F" w14:textId="77777777" w:rsidR="001E29DA" w:rsidRDefault="001E29DA">
      <w:pPr>
        <w:spacing w:after="0" w:line="240" w:lineRule="auto"/>
        <w:rPr>
          <w:rFonts w:cs="Calibri"/>
          <w:sz w:val="24"/>
          <w:szCs w:val="24"/>
          <w:lang w:val="en-US"/>
        </w:rPr>
      </w:pPr>
    </w:p>
    <w:sectPr w:rsidR="001E29DA" w:rsidSect="00E46D59">
      <w:footerReference w:type="default" r:id="rId4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BBAFC7" w14:textId="77777777" w:rsidR="003F3627" w:rsidRDefault="003F3627" w:rsidP="00CD65C8">
      <w:pPr>
        <w:spacing w:after="0" w:line="240" w:lineRule="auto"/>
      </w:pPr>
      <w:r>
        <w:separator/>
      </w:r>
    </w:p>
  </w:endnote>
  <w:endnote w:type="continuationSeparator" w:id="0">
    <w:p w14:paraId="56C1D10C" w14:textId="77777777" w:rsidR="003F3627" w:rsidRDefault="003F3627" w:rsidP="00CD6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00002A87" w:usb1="80000000" w:usb2="00000008" w:usb3="00000000" w:csb0="000001FF" w:csb1="00000000"/>
  </w:font>
  <w:font w:name="Tahoma">
    <w:panose1 w:val="020B0604030504040204"/>
    <w:charset w:val="00"/>
    <w:family w:val="auto"/>
    <w:pitch w:val="variable"/>
    <w:sig w:usb0="00000003" w:usb1="00000000" w:usb2="00000000" w:usb3="00000000" w:csb0="00000001" w:csb1="00000000"/>
  </w:font>
  <w:font w:name="MS Mincho">
    <w:altName w:val="Meiryo"/>
    <w:panose1 w:val="00000000000000000000"/>
    <w:charset w:val="80"/>
    <w:family w:val="roman"/>
    <w:notTrueType/>
    <w:pitch w:val="fixed"/>
    <w:sig w:usb0="00000000" w:usb1="08070000" w:usb2="00000010" w:usb3="00000000" w:csb0="00020000" w:csb1="00000000"/>
  </w:font>
  <w:font w:name="SimSun">
    <w:altName w:val="Arial Unicode MS"/>
    <w:panose1 w:val="00000000000000000000"/>
    <w:charset w:val="86"/>
    <w:family w:val="auto"/>
    <w:notTrueType/>
    <w:pitch w:val="variable"/>
    <w:sig w:usb0="00000000" w:usb1="080E0000" w:usb2="00000010" w:usb3="00000000" w:csb0="00040000" w:csb1="00000000"/>
  </w:font>
  <w:font w:name="CMR9">
    <w:panose1 w:val="00000000000000000000"/>
    <w:charset w:val="00"/>
    <w:family w:val="auto"/>
    <w:notTrueType/>
    <w:pitch w:val="default"/>
    <w:sig w:usb0="00000003" w:usb1="00000000" w:usb2="00000000" w:usb3="00000000" w:csb0="00000001" w:csb1="00000000"/>
  </w:font>
  <w:font w:name="Wingdings2">
    <w:altName w:val="Arial Unicode MS"/>
    <w:panose1 w:val="00000000000000000000"/>
    <w:charset w:val="88"/>
    <w:family w:val="auto"/>
    <w:notTrueType/>
    <w:pitch w:val="default"/>
    <w:sig w:usb0="00000001" w:usb1="08080000" w:usb2="00000010" w:usb3="00000000" w:csb0="00100000"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AGaramondPro-Regular">
    <w:altName w:val="MS Mincho"/>
    <w:panose1 w:val="00000000000000000000"/>
    <w:charset w:val="80"/>
    <w:family w:val="roman"/>
    <w:notTrueType/>
    <w:pitch w:val="default"/>
    <w:sig w:usb0="00000000" w:usb1="08070000" w:usb2="00000010" w:usb3="00000000" w:csb0="00020000" w:csb1="00000000"/>
  </w:font>
  <w:font w:name="AGaramondPro-Italic">
    <w:panose1 w:val="00000000000000000000"/>
    <w:charset w:val="00"/>
    <w:family w:val="roman"/>
    <w:notTrueType/>
    <w:pitch w:val="default"/>
    <w:sig w:usb0="00000003" w:usb1="00000000" w:usb2="00000000" w:usb3="00000000" w:csb0="00000001" w:csb1="00000000"/>
  </w:font>
  <w:font w:name="宋体">
    <w:charset w:val="50"/>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83250"/>
      <w:docPartObj>
        <w:docPartGallery w:val="Page Numbers (Bottom of Page)"/>
        <w:docPartUnique/>
      </w:docPartObj>
    </w:sdtPr>
    <w:sdtContent>
      <w:p w14:paraId="43593C9C" w14:textId="77777777" w:rsidR="003F3627" w:rsidRDefault="003F3627">
        <w:pPr>
          <w:pStyle w:val="Footer"/>
          <w:jc w:val="right"/>
        </w:pPr>
        <w:r>
          <w:fldChar w:fldCharType="begin"/>
        </w:r>
        <w:r>
          <w:instrText xml:space="preserve"> PAGE   \* MERGEFORMAT </w:instrText>
        </w:r>
        <w:r>
          <w:fldChar w:fldCharType="separate"/>
        </w:r>
        <w:r w:rsidR="002E6B75">
          <w:rPr>
            <w:noProof/>
          </w:rPr>
          <w:t>1</w:t>
        </w:r>
        <w:r>
          <w:rPr>
            <w:noProof/>
          </w:rPr>
          <w:fldChar w:fldCharType="end"/>
        </w:r>
      </w:p>
    </w:sdtContent>
  </w:sdt>
  <w:p w14:paraId="5177035D" w14:textId="77777777" w:rsidR="003F3627" w:rsidRDefault="003F362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0FB198" w14:textId="77777777" w:rsidR="003F3627" w:rsidRDefault="003F3627" w:rsidP="00CD65C8">
      <w:pPr>
        <w:spacing w:after="0" w:line="240" w:lineRule="auto"/>
      </w:pPr>
      <w:r>
        <w:separator/>
      </w:r>
    </w:p>
  </w:footnote>
  <w:footnote w:type="continuationSeparator" w:id="0">
    <w:p w14:paraId="1038E360" w14:textId="77777777" w:rsidR="003F3627" w:rsidRDefault="003F3627" w:rsidP="00CD65C8">
      <w:pPr>
        <w:spacing w:after="0" w:line="240" w:lineRule="auto"/>
      </w:pPr>
      <w:r>
        <w:continuationSeparator/>
      </w:r>
    </w:p>
  </w:footnote>
  <w:footnote w:id="1">
    <w:p w14:paraId="620A8BA4" w14:textId="77777777" w:rsidR="003F3627" w:rsidRPr="00795BB9" w:rsidRDefault="003F3627" w:rsidP="00CD65C8">
      <w:pPr>
        <w:pStyle w:val="FootnoteText"/>
        <w:rPr>
          <w:rFonts w:ascii="Helvetica" w:hAnsi="Helvetica"/>
          <w:sz w:val="20"/>
          <w:szCs w:val="20"/>
          <w:lang w:val="en-US"/>
        </w:rPr>
      </w:pPr>
      <w:r w:rsidRPr="00795BB9">
        <w:rPr>
          <w:rStyle w:val="FootnoteReference"/>
          <w:rFonts w:ascii="Helvetica" w:hAnsi="Helvetica"/>
          <w:sz w:val="20"/>
          <w:szCs w:val="20"/>
        </w:rPr>
        <w:footnoteRef/>
      </w:r>
      <w:r w:rsidRPr="00937010">
        <w:rPr>
          <w:rFonts w:ascii="Helvetica" w:hAnsi="Helvetica"/>
          <w:lang w:val="en-US"/>
        </w:rPr>
        <w:t xml:space="preserve"> </w:t>
      </w:r>
      <w:r w:rsidRPr="00795BB9">
        <w:rPr>
          <w:rFonts w:ascii="Helvetica" w:hAnsi="Helvetica"/>
          <w:sz w:val="20"/>
          <w:szCs w:val="20"/>
          <w:lang w:val="en-US"/>
        </w:rPr>
        <w:t>CSTS: Concentrator Standard Test Conditions (1000 W/m</w:t>
      </w:r>
      <w:r w:rsidRPr="00795BB9">
        <w:rPr>
          <w:rFonts w:ascii="Helvetica" w:hAnsi="Helvetica"/>
          <w:sz w:val="20"/>
          <w:szCs w:val="20"/>
          <w:vertAlign w:val="superscript"/>
          <w:lang w:val="en-US"/>
        </w:rPr>
        <w:t>2</w:t>
      </w:r>
      <w:r w:rsidRPr="00795BB9">
        <w:rPr>
          <w:rFonts w:ascii="Helvetica" w:hAnsi="Helvetica"/>
          <w:sz w:val="20"/>
          <w:szCs w:val="20"/>
          <w:lang w:val="en-US"/>
        </w:rPr>
        <w:t xml:space="preserve"> DNI, cell temperature 25 °C, no wind, light spectrum AM 1.5</w:t>
      </w:r>
      <w:r>
        <w:rPr>
          <w:rFonts w:ascii="Helvetica" w:hAnsi="Helvetica"/>
          <w:sz w:val="20"/>
          <w:szCs w:val="20"/>
          <w:lang w:val="en-US"/>
        </w:rPr>
        <w:t>, Air Mass</w:t>
      </w:r>
      <w:r w:rsidRPr="00795BB9">
        <w:rPr>
          <w:rFonts w:ascii="Helvetica" w:hAnsi="Helvetica"/>
          <w:sz w:val="20"/>
          <w:szCs w:val="20"/>
          <w:lang w:val="en-US"/>
        </w:rPr>
        <w:t>)</w:t>
      </w:r>
    </w:p>
    <w:p w14:paraId="499BFF4C" w14:textId="77777777" w:rsidR="003F3627" w:rsidRDefault="003F3627" w:rsidP="00CD65C8">
      <w:pPr>
        <w:pStyle w:val="FootnoteText"/>
      </w:pPr>
      <w:r w:rsidRPr="00937010">
        <w:rPr>
          <w:rStyle w:val="FootnoteReference"/>
          <w:rFonts w:ascii="Helvetica" w:hAnsi="Helvetica"/>
          <w:sz w:val="20"/>
          <w:szCs w:val="20"/>
          <w:lang w:val="en-US"/>
        </w:rPr>
        <w:t>2</w:t>
      </w:r>
      <w:r w:rsidRPr="00795BB9">
        <w:rPr>
          <w:rFonts w:ascii="Helvetica" w:hAnsi="Helvetica"/>
          <w:sz w:val="20"/>
          <w:szCs w:val="20"/>
          <w:lang w:val="en-US"/>
        </w:rPr>
        <w:t xml:space="preserve"> CSOC: Concentrator Standard Operating Conditions (900 W/m</w:t>
      </w:r>
      <w:r w:rsidRPr="00795BB9">
        <w:rPr>
          <w:rFonts w:ascii="Helvetica" w:hAnsi="Helvetica"/>
          <w:sz w:val="20"/>
          <w:szCs w:val="20"/>
          <w:vertAlign w:val="superscript"/>
          <w:lang w:val="en-US"/>
        </w:rPr>
        <w:t>2</w:t>
      </w:r>
      <w:r w:rsidRPr="00795BB9">
        <w:rPr>
          <w:rFonts w:ascii="Helvetica" w:hAnsi="Helvetica"/>
          <w:sz w:val="20"/>
          <w:szCs w:val="20"/>
          <w:lang w:val="en-US"/>
        </w:rPr>
        <w:t xml:space="preserve"> DNI, air temp. 20 °C, wind 2 m/s, light spectrum AM1.5)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11C38"/>
    <w:multiLevelType w:val="hybridMultilevel"/>
    <w:tmpl w:val="7E5884AE"/>
    <w:lvl w:ilvl="0" w:tplc="2D1E2BC4">
      <w:start w:val="1991"/>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301427C"/>
    <w:multiLevelType w:val="hybridMultilevel"/>
    <w:tmpl w:val="E8EEA896"/>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nsid w:val="13B00D3F"/>
    <w:multiLevelType w:val="hybridMultilevel"/>
    <w:tmpl w:val="C42099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A3C6C4C"/>
    <w:multiLevelType w:val="multilevel"/>
    <w:tmpl w:val="C59EB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A0522C"/>
    <w:multiLevelType w:val="hybridMultilevel"/>
    <w:tmpl w:val="70BC4D4C"/>
    <w:lvl w:ilvl="0" w:tplc="0410000F">
      <w:start w:val="1"/>
      <w:numFmt w:val="decimal"/>
      <w:lvlText w:val="%1."/>
      <w:lvlJc w:val="left"/>
      <w:pPr>
        <w:ind w:left="720" w:hanging="360"/>
      </w:pPr>
      <w:rPr>
        <w:rFonts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2970B00"/>
    <w:multiLevelType w:val="hybridMultilevel"/>
    <w:tmpl w:val="FD5ECA68"/>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nsid w:val="43067B28"/>
    <w:multiLevelType w:val="hybridMultilevel"/>
    <w:tmpl w:val="DDB613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F7F0BE5"/>
    <w:multiLevelType w:val="hybridMultilevel"/>
    <w:tmpl w:val="F8DEF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B02A87"/>
    <w:multiLevelType w:val="hybridMultilevel"/>
    <w:tmpl w:val="838E66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5F9A595E"/>
    <w:multiLevelType w:val="hybridMultilevel"/>
    <w:tmpl w:val="83AE10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73773D1"/>
    <w:multiLevelType w:val="hybridMultilevel"/>
    <w:tmpl w:val="B0E6F3A8"/>
    <w:lvl w:ilvl="0" w:tplc="2D1E2BC4">
      <w:start w:val="1991"/>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67740821"/>
    <w:multiLevelType w:val="hybridMultilevel"/>
    <w:tmpl w:val="FE98D6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68F37FB1"/>
    <w:multiLevelType w:val="hybridMultilevel"/>
    <w:tmpl w:val="6DD29572"/>
    <w:lvl w:ilvl="0" w:tplc="F142FFD0">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72F56701"/>
    <w:multiLevelType w:val="hybridMultilevel"/>
    <w:tmpl w:val="D876B6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744A1452"/>
    <w:multiLevelType w:val="multilevel"/>
    <w:tmpl w:val="92122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8"/>
  </w:num>
  <w:num w:numId="4">
    <w:abstractNumId w:val="14"/>
  </w:num>
  <w:num w:numId="5">
    <w:abstractNumId w:val="3"/>
  </w:num>
  <w:num w:numId="6">
    <w:abstractNumId w:val="0"/>
  </w:num>
  <w:num w:numId="7">
    <w:abstractNumId w:val="9"/>
  </w:num>
  <w:num w:numId="8">
    <w:abstractNumId w:val="10"/>
  </w:num>
  <w:num w:numId="9">
    <w:abstractNumId w:val="2"/>
  </w:num>
  <w:num w:numId="10">
    <w:abstractNumId w:val="11"/>
  </w:num>
  <w:num w:numId="11">
    <w:abstractNumId w:val="1"/>
  </w:num>
  <w:num w:numId="12">
    <w:abstractNumId w:val="13"/>
  </w:num>
  <w:num w:numId="13">
    <w:abstractNumId w:val="4"/>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1FD"/>
    <w:rsid w:val="0002670E"/>
    <w:rsid w:val="0002718A"/>
    <w:rsid w:val="00037327"/>
    <w:rsid w:val="00043C3A"/>
    <w:rsid w:val="000612C7"/>
    <w:rsid w:val="000803C2"/>
    <w:rsid w:val="000827F6"/>
    <w:rsid w:val="00092765"/>
    <w:rsid w:val="00092BD1"/>
    <w:rsid w:val="00096657"/>
    <w:rsid w:val="000B488C"/>
    <w:rsid w:val="000C3278"/>
    <w:rsid w:val="000C46A1"/>
    <w:rsid w:val="000C58C7"/>
    <w:rsid w:val="000C602F"/>
    <w:rsid w:val="000D13C7"/>
    <w:rsid w:val="000E7F90"/>
    <w:rsid w:val="000F07F6"/>
    <w:rsid w:val="001144FC"/>
    <w:rsid w:val="001247BC"/>
    <w:rsid w:val="00154979"/>
    <w:rsid w:val="00160BB5"/>
    <w:rsid w:val="00173CC2"/>
    <w:rsid w:val="0018711C"/>
    <w:rsid w:val="001A402C"/>
    <w:rsid w:val="001A6414"/>
    <w:rsid w:val="001B5FD8"/>
    <w:rsid w:val="001C389E"/>
    <w:rsid w:val="001D4C11"/>
    <w:rsid w:val="001E29DA"/>
    <w:rsid w:val="001F7B2F"/>
    <w:rsid w:val="00201E1D"/>
    <w:rsid w:val="00225C7C"/>
    <w:rsid w:val="00227296"/>
    <w:rsid w:val="002363F2"/>
    <w:rsid w:val="0024020A"/>
    <w:rsid w:val="002531E2"/>
    <w:rsid w:val="00254BEC"/>
    <w:rsid w:val="0025760B"/>
    <w:rsid w:val="002606D7"/>
    <w:rsid w:val="00260AFC"/>
    <w:rsid w:val="002670CE"/>
    <w:rsid w:val="00271349"/>
    <w:rsid w:val="00280298"/>
    <w:rsid w:val="002820E5"/>
    <w:rsid w:val="00285772"/>
    <w:rsid w:val="00286728"/>
    <w:rsid w:val="00294EA2"/>
    <w:rsid w:val="00297E9A"/>
    <w:rsid w:val="002A4A11"/>
    <w:rsid w:val="002C0C0B"/>
    <w:rsid w:val="002C17EB"/>
    <w:rsid w:val="002C18A7"/>
    <w:rsid w:val="002C2492"/>
    <w:rsid w:val="002E6B75"/>
    <w:rsid w:val="00304B9E"/>
    <w:rsid w:val="0033095A"/>
    <w:rsid w:val="00361CC4"/>
    <w:rsid w:val="00371AF3"/>
    <w:rsid w:val="00381951"/>
    <w:rsid w:val="00392D21"/>
    <w:rsid w:val="003951E3"/>
    <w:rsid w:val="003A5A5C"/>
    <w:rsid w:val="003C0932"/>
    <w:rsid w:val="003D2B06"/>
    <w:rsid w:val="003D4827"/>
    <w:rsid w:val="003E2E01"/>
    <w:rsid w:val="003F3627"/>
    <w:rsid w:val="00433E3F"/>
    <w:rsid w:val="00450171"/>
    <w:rsid w:val="00451F4C"/>
    <w:rsid w:val="00473B86"/>
    <w:rsid w:val="00494BDD"/>
    <w:rsid w:val="004A2BD6"/>
    <w:rsid w:val="004C1916"/>
    <w:rsid w:val="004D3025"/>
    <w:rsid w:val="004E718D"/>
    <w:rsid w:val="004E7319"/>
    <w:rsid w:val="00534427"/>
    <w:rsid w:val="0055757A"/>
    <w:rsid w:val="00592BF8"/>
    <w:rsid w:val="005B0515"/>
    <w:rsid w:val="005B4A6C"/>
    <w:rsid w:val="005C6D8C"/>
    <w:rsid w:val="005D573B"/>
    <w:rsid w:val="005E4889"/>
    <w:rsid w:val="005F52F9"/>
    <w:rsid w:val="005F5AE6"/>
    <w:rsid w:val="006037EC"/>
    <w:rsid w:val="00634309"/>
    <w:rsid w:val="00636914"/>
    <w:rsid w:val="0064025B"/>
    <w:rsid w:val="006545AE"/>
    <w:rsid w:val="006579F3"/>
    <w:rsid w:val="00660967"/>
    <w:rsid w:val="00660EA0"/>
    <w:rsid w:val="00674131"/>
    <w:rsid w:val="00692DB9"/>
    <w:rsid w:val="00697B77"/>
    <w:rsid w:val="006B05FF"/>
    <w:rsid w:val="006C0358"/>
    <w:rsid w:val="006F1DC9"/>
    <w:rsid w:val="006F41F2"/>
    <w:rsid w:val="00703F71"/>
    <w:rsid w:val="0071035D"/>
    <w:rsid w:val="00712E26"/>
    <w:rsid w:val="00726390"/>
    <w:rsid w:val="007326C8"/>
    <w:rsid w:val="00752C0A"/>
    <w:rsid w:val="007553BF"/>
    <w:rsid w:val="00767994"/>
    <w:rsid w:val="00771A90"/>
    <w:rsid w:val="0077287D"/>
    <w:rsid w:val="00794C61"/>
    <w:rsid w:val="00795BB9"/>
    <w:rsid w:val="007B7D90"/>
    <w:rsid w:val="007C1193"/>
    <w:rsid w:val="007D7C7E"/>
    <w:rsid w:val="007E7AEB"/>
    <w:rsid w:val="007E7E8D"/>
    <w:rsid w:val="008112FF"/>
    <w:rsid w:val="00812800"/>
    <w:rsid w:val="00837EF9"/>
    <w:rsid w:val="0084042F"/>
    <w:rsid w:val="0085183A"/>
    <w:rsid w:val="00870913"/>
    <w:rsid w:val="00881D91"/>
    <w:rsid w:val="00895CA4"/>
    <w:rsid w:val="008C1CB1"/>
    <w:rsid w:val="008E2EC5"/>
    <w:rsid w:val="008F2A95"/>
    <w:rsid w:val="008F6315"/>
    <w:rsid w:val="0090227C"/>
    <w:rsid w:val="009044EF"/>
    <w:rsid w:val="00937010"/>
    <w:rsid w:val="00941DEB"/>
    <w:rsid w:val="0094573F"/>
    <w:rsid w:val="00950A26"/>
    <w:rsid w:val="0095581C"/>
    <w:rsid w:val="009559EC"/>
    <w:rsid w:val="009834F7"/>
    <w:rsid w:val="009B638A"/>
    <w:rsid w:val="009B771A"/>
    <w:rsid w:val="009C3BBC"/>
    <w:rsid w:val="009E0902"/>
    <w:rsid w:val="009E3CD4"/>
    <w:rsid w:val="009E3D96"/>
    <w:rsid w:val="009F2ED2"/>
    <w:rsid w:val="00A235B0"/>
    <w:rsid w:val="00A244AB"/>
    <w:rsid w:val="00A26B55"/>
    <w:rsid w:val="00A4386F"/>
    <w:rsid w:val="00A51080"/>
    <w:rsid w:val="00A718F5"/>
    <w:rsid w:val="00A75BA6"/>
    <w:rsid w:val="00A864D1"/>
    <w:rsid w:val="00A87B95"/>
    <w:rsid w:val="00A93306"/>
    <w:rsid w:val="00AE29B6"/>
    <w:rsid w:val="00AE4821"/>
    <w:rsid w:val="00AE60EC"/>
    <w:rsid w:val="00AE72DB"/>
    <w:rsid w:val="00AE7C28"/>
    <w:rsid w:val="00B00F98"/>
    <w:rsid w:val="00B0293C"/>
    <w:rsid w:val="00B06EE4"/>
    <w:rsid w:val="00B2005C"/>
    <w:rsid w:val="00B32023"/>
    <w:rsid w:val="00B352D1"/>
    <w:rsid w:val="00B37474"/>
    <w:rsid w:val="00B403AB"/>
    <w:rsid w:val="00B605C3"/>
    <w:rsid w:val="00B627DE"/>
    <w:rsid w:val="00B67557"/>
    <w:rsid w:val="00B760A7"/>
    <w:rsid w:val="00B82A31"/>
    <w:rsid w:val="00B902CF"/>
    <w:rsid w:val="00B9388F"/>
    <w:rsid w:val="00B9715D"/>
    <w:rsid w:val="00BB1395"/>
    <w:rsid w:val="00BB1F68"/>
    <w:rsid w:val="00BD659D"/>
    <w:rsid w:val="00C00416"/>
    <w:rsid w:val="00C00B3C"/>
    <w:rsid w:val="00C07D82"/>
    <w:rsid w:val="00C11E16"/>
    <w:rsid w:val="00C12DD6"/>
    <w:rsid w:val="00C13425"/>
    <w:rsid w:val="00C14265"/>
    <w:rsid w:val="00C223D8"/>
    <w:rsid w:val="00C2660A"/>
    <w:rsid w:val="00C60F4F"/>
    <w:rsid w:val="00C64512"/>
    <w:rsid w:val="00C66FD9"/>
    <w:rsid w:val="00C6795D"/>
    <w:rsid w:val="00CA3424"/>
    <w:rsid w:val="00CA6BCA"/>
    <w:rsid w:val="00CB0F23"/>
    <w:rsid w:val="00CB17FF"/>
    <w:rsid w:val="00CC0AB5"/>
    <w:rsid w:val="00CD0C4A"/>
    <w:rsid w:val="00CD65C8"/>
    <w:rsid w:val="00CE3D0F"/>
    <w:rsid w:val="00CE6298"/>
    <w:rsid w:val="00CF3B6B"/>
    <w:rsid w:val="00D1186E"/>
    <w:rsid w:val="00D249B7"/>
    <w:rsid w:val="00D46539"/>
    <w:rsid w:val="00D50B8C"/>
    <w:rsid w:val="00D5318B"/>
    <w:rsid w:val="00D55092"/>
    <w:rsid w:val="00D571F3"/>
    <w:rsid w:val="00D61300"/>
    <w:rsid w:val="00D6425C"/>
    <w:rsid w:val="00D71507"/>
    <w:rsid w:val="00D85EA3"/>
    <w:rsid w:val="00D9060D"/>
    <w:rsid w:val="00D91DF7"/>
    <w:rsid w:val="00D94197"/>
    <w:rsid w:val="00D95A3C"/>
    <w:rsid w:val="00DA472D"/>
    <w:rsid w:val="00DA63E9"/>
    <w:rsid w:val="00DE3915"/>
    <w:rsid w:val="00DE4AB7"/>
    <w:rsid w:val="00DF0844"/>
    <w:rsid w:val="00DF1665"/>
    <w:rsid w:val="00E06D80"/>
    <w:rsid w:val="00E07871"/>
    <w:rsid w:val="00E262BF"/>
    <w:rsid w:val="00E32B94"/>
    <w:rsid w:val="00E34663"/>
    <w:rsid w:val="00E34A2D"/>
    <w:rsid w:val="00E46D59"/>
    <w:rsid w:val="00E71FE8"/>
    <w:rsid w:val="00E72239"/>
    <w:rsid w:val="00E748B2"/>
    <w:rsid w:val="00E81CA2"/>
    <w:rsid w:val="00E8352F"/>
    <w:rsid w:val="00E85E88"/>
    <w:rsid w:val="00E92089"/>
    <w:rsid w:val="00E94596"/>
    <w:rsid w:val="00ED3F59"/>
    <w:rsid w:val="00EE15B7"/>
    <w:rsid w:val="00EF0DE8"/>
    <w:rsid w:val="00EF5817"/>
    <w:rsid w:val="00F0597A"/>
    <w:rsid w:val="00F131FD"/>
    <w:rsid w:val="00F820E0"/>
    <w:rsid w:val="00FA4864"/>
    <w:rsid w:val="00FB5BF9"/>
    <w:rsid w:val="00FC5CF0"/>
    <w:rsid w:val="00FD1635"/>
    <w:rsid w:val="00FD195D"/>
    <w:rsid w:val="00FE787B"/>
    <w:rsid w:val="00FF631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9DB1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D59"/>
    <w:pPr>
      <w:spacing w:after="200" w:line="276" w:lineRule="auto"/>
    </w:pPr>
    <w:rPr>
      <w:lang w:eastAsia="en-US"/>
    </w:rPr>
  </w:style>
  <w:style w:type="paragraph" w:styleId="Heading1">
    <w:name w:val="heading 1"/>
    <w:basedOn w:val="Normal"/>
    <w:next w:val="Normal"/>
    <w:link w:val="Heading1Char"/>
    <w:uiPriority w:val="99"/>
    <w:qFormat/>
    <w:rsid w:val="00B0293C"/>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02670E"/>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link w:val="Heading3Char"/>
    <w:uiPriority w:val="99"/>
    <w:qFormat/>
    <w:rsid w:val="000D13C7"/>
    <w:pPr>
      <w:spacing w:before="100" w:beforeAutospacing="1" w:after="100" w:afterAutospacing="1" w:line="240" w:lineRule="auto"/>
      <w:outlineLvl w:val="2"/>
    </w:pPr>
    <w:rPr>
      <w:rFonts w:ascii="Times New Roman" w:eastAsia="Times New Roman" w:hAnsi="Times New Roman"/>
      <w:b/>
      <w:bCs/>
      <w:sz w:val="27"/>
      <w:szCs w:val="27"/>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293C"/>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02670E"/>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0D13C7"/>
    <w:rPr>
      <w:rFonts w:ascii="Times New Roman" w:hAnsi="Times New Roman" w:cs="Times New Roman"/>
      <w:b/>
      <w:bCs/>
      <w:sz w:val="27"/>
      <w:szCs w:val="27"/>
      <w:lang w:eastAsia="it-IT"/>
    </w:rPr>
  </w:style>
  <w:style w:type="paragraph" w:styleId="ListParagraph">
    <w:name w:val="List Paragraph"/>
    <w:basedOn w:val="Normal"/>
    <w:uiPriority w:val="99"/>
    <w:qFormat/>
    <w:rsid w:val="005B0515"/>
    <w:pPr>
      <w:ind w:left="720"/>
      <w:contextualSpacing/>
    </w:pPr>
  </w:style>
  <w:style w:type="character" w:styleId="Hyperlink">
    <w:name w:val="Hyperlink"/>
    <w:basedOn w:val="DefaultParagraphFont"/>
    <w:uiPriority w:val="99"/>
    <w:semiHidden/>
    <w:rsid w:val="000D13C7"/>
    <w:rPr>
      <w:rFonts w:cs="Times New Roman"/>
      <w:color w:val="0000FF"/>
      <w:u w:val="single"/>
    </w:rPr>
  </w:style>
  <w:style w:type="paragraph" w:styleId="z-TopofForm">
    <w:name w:val="HTML Top of Form"/>
    <w:basedOn w:val="Normal"/>
    <w:next w:val="Normal"/>
    <w:link w:val="z-TopofFormChar"/>
    <w:hidden/>
    <w:uiPriority w:val="99"/>
    <w:semiHidden/>
    <w:rsid w:val="00B0293C"/>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z-TopofFormChar">
    <w:name w:val="z-Top of Form Char"/>
    <w:basedOn w:val="DefaultParagraphFont"/>
    <w:link w:val="z-TopofForm"/>
    <w:uiPriority w:val="99"/>
    <w:semiHidden/>
    <w:locked/>
    <w:rsid w:val="00B0293C"/>
    <w:rPr>
      <w:rFonts w:ascii="Arial" w:hAnsi="Arial" w:cs="Arial"/>
      <w:vanish/>
      <w:sz w:val="16"/>
      <w:szCs w:val="16"/>
      <w:lang w:eastAsia="it-IT"/>
    </w:rPr>
  </w:style>
  <w:style w:type="paragraph" w:styleId="NormalWeb">
    <w:name w:val="Normal (Web)"/>
    <w:basedOn w:val="Normal"/>
    <w:uiPriority w:val="99"/>
    <w:semiHidden/>
    <w:rsid w:val="00B0293C"/>
    <w:pPr>
      <w:spacing w:before="100" w:beforeAutospacing="1" w:after="100" w:afterAutospacing="1" w:line="240" w:lineRule="auto"/>
    </w:pPr>
    <w:rPr>
      <w:rFonts w:ascii="Times New Roman" w:eastAsia="Times New Roman" w:hAnsi="Times New Roman"/>
      <w:sz w:val="24"/>
      <w:szCs w:val="24"/>
      <w:lang w:eastAsia="it-IT"/>
    </w:rPr>
  </w:style>
  <w:style w:type="paragraph" w:styleId="z-BottomofForm">
    <w:name w:val="HTML Bottom of Form"/>
    <w:basedOn w:val="Normal"/>
    <w:next w:val="Normal"/>
    <w:link w:val="z-BottomofFormChar"/>
    <w:hidden/>
    <w:uiPriority w:val="99"/>
    <w:semiHidden/>
    <w:rsid w:val="00B0293C"/>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z-BottomofFormChar">
    <w:name w:val="z-Bottom of Form Char"/>
    <w:basedOn w:val="DefaultParagraphFont"/>
    <w:link w:val="z-BottomofForm"/>
    <w:uiPriority w:val="99"/>
    <w:semiHidden/>
    <w:locked/>
    <w:rsid w:val="00B0293C"/>
    <w:rPr>
      <w:rFonts w:ascii="Arial" w:hAnsi="Arial" w:cs="Arial"/>
      <w:vanish/>
      <w:sz w:val="16"/>
      <w:szCs w:val="16"/>
      <w:lang w:eastAsia="it-IT"/>
    </w:rPr>
  </w:style>
  <w:style w:type="character" w:styleId="Strong">
    <w:name w:val="Strong"/>
    <w:basedOn w:val="DefaultParagraphFont"/>
    <w:uiPriority w:val="99"/>
    <w:qFormat/>
    <w:rsid w:val="00B0293C"/>
    <w:rPr>
      <w:rFonts w:cs="Times New Roman"/>
      <w:b/>
      <w:bCs/>
    </w:rPr>
  </w:style>
  <w:style w:type="paragraph" w:styleId="BalloonText">
    <w:name w:val="Balloon Text"/>
    <w:basedOn w:val="Normal"/>
    <w:link w:val="BalloonTextChar"/>
    <w:uiPriority w:val="99"/>
    <w:semiHidden/>
    <w:rsid w:val="005D57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573B"/>
    <w:rPr>
      <w:rFonts w:ascii="Tahoma" w:hAnsi="Tahoma" w:cs="Tahoma"/>
      <w:sz w:val="16"/>
      <w:szCs w:val="16"/>
    </w:rPr>
  </w:style>
  <w:style w:type="character" w:customStyle="1" w:styleId="apple-converted-space">
    <w:name w:val="apple-converted-space"/>
    <w:basedOn w:val="DefaultParagraphFont"/>
    <w:uiPriority w:val="99"/>
    <w:rsid w:val="00D9060D"/>
    <w:rPr>
      <w:rFonts w:cs="Times New Roman"/>
    </w:rPr>
  </w:style>
  <w:style w:type="character" w:customStyle="1" w:styleId="highlight">
    <w:name w:val="highlight"/>
    <w:basedOn w:val="DefaultParagraphFont"/>
    <w:uiPriority w:val="99"/>
    <w:rsid w:val="00767994"/>
    <w:rPr>
      <w:rFonts w:cs="Times New Roman"/>
    </w:rPr>
  </w:style>
  <w:style w:type="paragraph" w:styleId="FootnoteText">
    <w:name w:val="footnote text"/>
    <w:basedOn w:val="Normal"/>
    <w:link w:val="FootnoteTextChar"/>
    <w:uiPriority w:val="99"/>
    <w:rsid w:val="00CD65C8"/>
    <w:pPr>
      <w:spacing w:after="0" w:line="240" w:lineRule="auto"/>
    </w:pPr>
    <w:rPr>
      <w:rFonts w:ascii="Times New Roman" w:eastAsia="MS Mincho" w:hAnsi="Times New Roman"/>
      <w:sz w:val="24"/>
      <w:szCs w:val="24"/>
    </w:rPr>
  </w:style>
  <w:style w:type="character" w:customStyle="1" w:styleId="FootnoteTextChar">
    <w:name w:val="Footnote Text Char"/>
    <w:basedOn w:val="DefaultParagraphFont"/>
    <w:link w:val="FootnoteText"/>
    <w:uiPriority w:val="99"/>
    <w:locked/>
    <w:rsid w:val="00CD65C8"/>
    <w:rPr>
      <w:rFonts w:ascii="Times New Roman" w:eastAsia="MS Mincho" w:hAnsi="Times New Roman" w:cs="Times New Roman"/>
      <w:sz w:val="24"/>
      <w:szCs w:val="24"/>
    </w:rPr>
  </w:style>
  <w:style w:type="character" w:styleId="FootnoteReference">
    <w:name w:val="footnote reference"/>
    <w:basedOn w:val="DefaultParagraphFont"/>
    <w:uiPriority w:val="99"/>
    <w:rsid w:val="00CD65C8"/>
    <w:rPr>
      <w:rFonts w:cs="Times New Roman"/>
      <w:vertAlign w:val="superscript"/>
    </w:rPr>
  </w:style>
  <w:style w:type="paragraph" w:styleId="Caption">
    <w:name w:val="caption"/>
    <w:basedOn w:val="Normal"/>
    <w:next w:val="Normal"/>
    <w:uiPriority w:val="35"/>
    <w:qFormat/>
    <w:rsid w:val="00CD65C8"/>
    <w:rPr>
      <w:rFonts w:ascii="Arial" w:eastAsia="SimSun" w:hAnsi="Arial"/>
      <w:b/>
      <w:bCs/>
      <w:sz w:val="20"/>
      <w:szCs w:val="20"/>
      <w:lang w:val="en-US" w:eastAsia="zh-CN"/>
    </w:rPr>
  </w:style>
  <w:style w:type="table" w:styleId="TableGrid">
    <w:name w:val="Table Grid"/>
    <w:basedOn w:val="TableNormal"/>
    <w:uiPriority w:val="99"/>
    <w:locked/>
    <w:rsid w:val="00EF5817"/>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rg">
    <w:name w:val="lrg"/>
    <w:uiPriority w:val="99"/>
    <w:rsid w:val="00CE3D0F"/>
  </w:style>
  <w:style w:type="character" w:customStyle="1" w:styleId="med">
    <w:name w:val="med"/>
    <w:uiPriority w:val="99"/>
    <w:rsid w:val="00CE3D0F"/>
  </w:style>
  <w:style w:type="paragraph" w:styleId="Header">
    <w:name w:val="header"/>
    <w:basedOn w:val="Normal"/>
    <w:link w:val="HeaderChar"/>
    <w:uiPriority w:val="99"/>
    <w:semiHidden/>
    <w:unhideWhenUsed/>
    <w:rsid w:val="00B82A31"/>
    <w:pPr>
      <w:tabs>
        <w:tab w:val="center" w:pos="4819"/>
        <w:tab w:val="right" w:pos="9638"/>
      </w:tabs>
      <w:spacing w:after="0" w:line="240" w:lineRule="auto"/>
    </w:pPr>
  </w:style>
  <w:style w:type="character" w:customStyle="1" w:styleId="HeaderChar">
    <w:name w:val="Header Char"/>
    <w:basedOn w:val="DefaultParagraphFont"/>
    <w:link w:val="Header"/>
    <w:uiPriority w:val="99"/>
    <w:semiHidden/>
    <w:rsid w:val="00B82A31"/>
    <w:rPr>
      <w:lang w:eastAsia="en-US"/>
    </w:rPr>
  </w:style>
  <w:style w:type="paragraph" w:styleId="Footer">
    <w:name w:val="footer"/>
    <w:basedOn w:val="Normal"/>
    <w:link w:val="FooterChar"/>
    <w:uiPriority w:val="99"/>
    <w:unhideWhenUsed/>
    <w:rsid w:val="00B82A31"/>
    <w:pPr>
      <w:tabs>
        <w:tab w:val="center" w:pos="4819"/>
        <w:tab w:val="right" w:pos="9638"/>
      </w:tabs>
      <w:spacing w:after="0" w:line="240" w:lineRule="auto"/>
    </w:pPr>
  </w:style>
  <w:style w:type="character" w:customStyle="1" w:styleId="FooterChar">
    <w:name w:val="Footer Char"/>
    <w:basedOn w:val="DefaultParagraphFont"/>
    <w:link w:val="Footer"/>
    <w:uiPriority w:val="99"/>
    <w:rsid w:val="00B82A31"/>
    <w:rPr>
      <w:lang w:eastAsia="en-US"/>
    </w:rPr>
  </w:style>
  <w:style w:type="character" w:styleId="FollowedHyperlink">
    <w:name w:val="FollowedHyperlink"/>
    <w:basedOn w:val="DefaultParagraphFont"/>
    <w:uiPriority w:val="99"/>
    <w:semiHidden/>
    <w:unhideWhenUsed/>
    <w:rsid w:val="00FD195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D59"/>
    <w:pPr>
      <w:spacing w:after="200" w:line="276" w:lineRule="auto"/>
    </w:pPr>
    <w:rPr>
      <w:lang w:eastAsia="en-US"/>
    </w:rPr>
  </w:style>
  <w:style w:type="paragraph" w:styleId="Heading1">
    <w:name w:val="heading 1"/>
    <w:basedOn w:val="Normal"/>
    <w:next w:val="Normal"/>
    <w:link w:val="Heading1Char"/>
    <w:uiPriority w:val="99"/>
    <w:qFormat/>
    <w:rsid w:val="00B0293C"/>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02670E"/>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link w:val="Heading3Char"/>
    <w:uiPriority w:val="99"/>
    <w:qFormat/>
    <w:rsid w:val="000D13C7"/>
    <w:pPr>
      <w:spacing w:before="100" w:beforeAutospacing="1" w:after="100" w:afterAutospacing="1" w:line="240" w:lineRule="auto"/>
      <w:outlineLvl w:val="2"/>
    </w:pPr>
    <w:rPr>
      <w:rFonts w:ascii="Times New Roman" w:eastAsia="Times New Roman" w:hAnsi="Times New Roman"/>
      <w:b/>
      <w:bCs/>
      <w:sz w:val="27"/>
      <w:szCs w:val="27"/>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293C"/>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02670E"/>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0D13C7"/>
    <w:rPr>
      <w:rFonts w:ascii="Times New Roman" w:hAnsi="Times New Roman" w:cs="Times New Roman"/>
      <w:b/>
      <w:bCs/>
      <w:sz w:val="27"/>
      <w:szCs w:val="27"/>
      <w:lang w:eastAsia="it-IT"/>
    </w:rPr>
  </w:style>
  <w:style w:type="paragraph" w:styleId="ListParagraph">
    <w:name w:val="List Paragraph"/>
    <w:basedOn w:val="Normal"/>
    <w:uiPriority w:val="99"/>
    <w:qFormat/>
    <w:rsid w:val="005B0515"/>
    <w:pPr>
      <w:ind w:left="720"/>
      <w:contextualSpacing/>
    </w:pPr>
  </w:style>
  <w:style w:type="character" w:styleId="Hyperlink">
    <w:name w:val="Hyperlink"/>
    <w:basedOn w:val="DefaultParagraphFont"/>
    <w:uiPriority w:val="99"/>
    <w:semiHidden/>
    <w:rsid w:val="000D13C7"/>
    <w:rPr>
      <w:rFonts w:cs="Times New Roman"/>
      <w:color w:val="0000FF"/>
      <w:u w:val="single"/>
    </w:rPr>
  </w:style>
  <w:style w:type="paragraph" w:styleId="z-TopofForm">
    <w:name w:val="HTML Top of Form"/>
    <w:basedOn w:val="Normal"/>
    <w:next w:val="Normal"/>
    <w:link w:val="z-TopofFormChar"/>
    <w:hidden/>
    <w:uiPriority w:val="99"/>
    <w:semiHidden/>
    <w:rsid w:val="00B0293C"/>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z-TopofFormChar">
    <w:name w:val="z-Top of Form Char"/>
    <w:basedOn w:val="DefaultParagraphFont"/>
    <w:link w:val="z-TopofForm"/>
    <w:uiPriority w:val="99"/>
    <w:semiHidden/>
    <w:locked/>
    <w:rsid w:val="00B0293C"/>
    <w:rPr>
      <w:rFonts w:ascii="Arial" w:hAnsi="Arial" w:cs="Arial"/>
      <w:vanish/>
      <w:sz w:val="16"/>
      <w:szCs w:val="16"/>
      <w:lang w:eastAsia="it-IT"/>
    </w:rPr>
  </w:style>
  <w:style w:type="paragraph" w:styleId="NormalWeb">
    <w:name w:val="Normal (Web)"/>
    <w:basedOn w:val="Normal"/>
    <w:uiPriority w:val="99"/>
    <w:semiHidden/>
    <w:rsid w:val="00B0293C"/>
    <w:pPr>
      <w:spacing w:before="100" w:beforeAutospacing="1" w:after="100" w:afterAutospacing="1" w:line="240" w:lineRule="auto"/>
    </w:pPr>
    <w:rPr>
      <w:rFonts w:ascii="Times New Roman" w:eastAsia="Times New Roman" w:hAnsi="Times New Roman"/>
      <w:sz w:val="24"/>
      <w:szCs w:val="24"/>
      <w:lang w:eastAsia="it-IT"/>
    </w:rPr>
  </w:style>
  <w:style w:type="paragraph" w:styleId="z-BottomofForm">
    <w:name w:val="HTML Bottom of Form"/>
    <w:basedOn w:val="Normal"/>
    <w:next w:val="Normal"/>
    <w:link w:val="z-BottomofFormChar"/>
    <w:hidden/>
    <w:uiPriority w:val="99"/>
    <w:semiHidden/>
    <w:rsid w:val="00B0293C"/>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z-BottomofFormChar">
    <w:name w:val="z-Bottom of Form Char"/>
    <w:basedOn w:val="DefaultParagraphFont"/>
    <w:link w:val="z-BottomofForm"/>
    <w:uiPriority w:val="99"/>
    <w:semiHidden/>
    <w:locked/>
    <w:rsid w:val="00B0293C"/>
    <w:rPr>
      <w:rFonts w:ascii="Arial" w:hAnsi="Arial" w:cs="Arial"/>
      <w:vanish/>
      <w:sz w:val="16"/>
      <w:szCs w:val="16"/>
      <w:lang w:eastAsia="it-IT"/>
    </w:rPr>
  </w:style>
  <w:style w:type="character" w:styleId="Strong">
    <w:name w:val="Strong"/>
    <w:basedOn w:val="DefaultParagraphFont"/>
    <w:uiPriority w:val="99"/>
    <w:qFormat/>
    <w:rsid w:val="00B0293C"/>
    <w:rPr>
      <w:rFonts w:cs="Times New Roman"/>
      <w:b/>
      <w:bCs/>
    </w:rPr>
  </w:style>
  <w:style w:type="paragraph" w:styleId="BalloonText">
    <w:name w:val="Balloon Text"/>
    <w:basedOn w:val="Normal"/>
    <w:link w:val="BalloonTextChar"/>
    <w:uiPriority w:val="99"/>
    <w:semiHidden/>
    <w:rsid w:val="005D57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573B"/>
    <w:rPr>
      <w:rFonts w:ascii="Tahoma" w:hAnsi="Tahoma" w:cs="Tahoma"/>
      <w:sz w:val="16"/>
      <w:szCs w:val="16"/>
    </w:rPr>
  </w:style>
  <w:style w:type="character" w:customStyle="1" w:styleId="apple-converted-space">
    <w:name w:val="apple-converted-space"/>
    <w:basedOn w:val="DefaultParagraphFont"/>
    <w:uiPriority w:val="99"/>
    <w:rsid w:val="00D9060D"/>
    <w:rPr>
      <w:rFonts w:cs="Times New Roman"/>
    </w:rPr>
  </w:style>
  <w:style w:type="character" w:customStyle="1" w:styleId="highlight">
    <w:name w:val="highlight"/>
    <w:basedOn w:val="DefaultParagraphFont"/>
    <w:uiPriority w:val="99"/>
    <w:rsid w:val="00767994"/>
    <w:rPr>
      <w:rFonts w:cs="Times New Roman"/>
    </w:rPr>
  </w:style>
  <w:style w:type="paragraph" w:styleId="FootnoteText">
    <w:name w:val="footnote text"/>
    <w:basedOn w:val="Normal"/>
    <w:link w:val="FootnoteTextChar"/>
    <w:uiPriority w:val="99"/>
    <w:rsid w:val="00CD65C8"/>
    <w:pPr>
      <w:spacing w:after="0" w:line="240" w:lineRule="auto"/>
    </w:pPr>
    <w:rPr>
      <w:rFonts w:ascii="Times New Roman" w:eastAsia="MS Mincho" w:hAnsi="Times New Roman"/>
      <w:sz w:val="24"/>
      <w:szCs w:val="24"/>
    </w:rPr>
  </w:style>
  <w:style w:type="character" w:customStyle="1" w:styleId="FootnoteTextChar">
    <w:name w:val="Footnote Text Char"/>
    <w:basedOn w:val="DefaultParagraphFont"/>
    <w:link w:val="FootnoteText"/>
    <w:uiPriority w:val="99"/>
    <w:locked/>
    <w:rsid w:val="00CD65C8"/>
    <w:rPr>
      <w:rFonts w:ascii="Times New Roman" w:eastAsia="MS Mincho" w:hAnsi="Times New Roman" w:cs="Times New Roman"/>
      <w:sz w:val="24"/>
      <w:szCs w:val="24"/>
    </w:rPr>
  </w:style>
  <w:style w:type="character" w:styleId="FootnoteReference">
    <w:name w:val="footnote reference"/>
    <w:basedOn w:val="DefaultParagraphFont"/>
    <w:uiPriority w:val="99"/>
    <w:rsid w:val="00CD65C8"/>
    <w:rPr>
      <w:rFonts w:cs="Times New Roman"/>
      <w:vertAlign w:val="superscript"/>
    </w:rPr>
  </w:style>
  <w:style w:type="paragraph" w:styleId="Caption">
    <w:name w:val="caption"/>
    <w:basedOn w:val="Normal"/>
    <w:next w:val="Normal"/>
    <w:uiPriority w:val="35"/>
    <w:qFormat/>
    <w:rsid w:val="00CD65C8"/>
    <w:rPr>
      <w:rFonts w:ascii="Arial" w:eastAsia="SimSun" w:hAnsi="Arial"/>
      <w:b/>
      <w:bCs/>
      <w:sz w:val="20"/>
      <w:szCs w:val="20"/>
      <w:lang w:val="en-US" w:eastAsia="zh-CN"/>
    </w:rPr>
  </w:style>
  <w:style w:type="table" w:styleId="TableGrid">
    <w:name w:val="Table Grid"/>
    <w:basedOn w:val="TableNormal"/>
    <w:uiPriority w:val="99"/>
    <w:locked/>
    <w:rsid w:val="00EF5817"/>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rg">
    <w:name w:val="lrg"/>
    <w:uiPriority w:val="99"/>
    <w:rsid w:val="00CE3D0F"/>
  </w:style>
  <w:style w:type="character" w:customStyle="1" w:styleId="med">
    <w:name w:val="med"/>
    <w:uiPriority w:val="99"/>
    <w:rsid w:val="00CE3D0F"/>
  </w:style>
  <w:style w:type="paragraph" w:styleId="Header">
    <w:name w:val="header"/>
    <w:basedOn w:val="Normal"/>
    <w:link w:val="HeaderChar"/>
    <w:uiPriority w:val="99"/>
    <w:semiHidden/>
    <w:unhideWhenUsed/>
    <w:rsid w:val="00B82A31"/>
    <w:pPr>
      <w:tabs>
        <w:tab w:val="center" w:pos="4819"/>
        <w:tab w:val="right" w:pos="9638"/>
      </w:tabs>
      <w:spacing w:after="0" w:line="240" w:lineRule="auto"/>
    </w:pPr>
  </w:style>
  <w:style w:type="character" w:customStyle="1" w:styleId="HeaderChar">
    <w:name w:val="Header Char"/>
    <w:basedOn w:val="DefaultParagraphFont"/>
    <w:link w:val="Header"/>
    <w:uiPriority w:val="99"/>
    <w:semiHidden/>
    <w:rsid w:val="00B82A31"/>
    <w:rPr>
      <w:lang w:eastAsia="en-US"/>
    </w:rPr>
  </w:style>
  <w:style w:type="paragraph" w:styleId="Footer">
    <w:name w:val="footer"/>
    <w:basedOn w:val="Normal"/>
    <w:link w:val="FooterChar"/>
    <w:uiPriority w:val="99"/>
    <w:unhideWhenUsed/>
    <w:rsid w:val="00B82A31"/>
    <w:pPr>
      <w:tabs>
        <w:tab w:val="center" w:pos="4819"/>
        <w:tab w:val="right" w:pos="9638"/>
      </w:tabs>
      <w:spacing w:after="0" w:line="240" w:lineRule="auto"/>
    </w:pPr>
  </w:style>
  <w:style w:type="character" w:customStyle="1" w:styleId="FooterChar">
    <w:name w:val="Footer Char"/>
    <w:basedOn w:val="DefaultParagraphFont"/>
    <w:link w:val="Footer"/>
    <w:uiPriority w:val="99"/>
    <w:rsid w:val="00B82A31"/>
    <w:rPr>
      <w:lang w:eastAsia="en-US"/>
    </w:rPr>
  </w:style>
  <w:style w:type="character" w:styleId="FollowedHyperlink">
    <w:name w:val="FollowedHyperlink"/>
    <w:basedOn w:val="DefaultParagraphFont"/>
    <w:uiPriority w:val="99"/>
    <w:semiHidden/>
    <w:unhideWhenUsed/>
    <w:rsid w:val="00FD19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3770">
      <w:bodyDiv w:val="1"/>
      <w:marLeft w:val="0"/>
      <w:marRight w:val="0"/>
      <w:marTop w:val="0"/>
      <w:marBottom w:val="0"/>
      <w:divBdr>
        <w:top w:val="none" w:sz="0" w:space="0" w:color="auto"/>
        <w:left w:val="none" w:sz="0" w:space="0" w:color="auto"/>
        <w:bottom w:val="none" w:sz="0" w:space="0" w:color="auto"/>
        <w:right w:val="none" w:sz="0" w:space="0" w:color="auto"/>
      </w:divBdr>
      <w:divsChild>
        <w:div w:id="1870725947">
          <w:marLeft w:val="0"/>
          <w:marRight w:val="0"/>
          <w:marTop w:val="0"/>
          <w:marBottom w:val="0"/>
          <w:divBdr>
            <w:top w:val="none" w:sz="0" w:space="0" w:color="auto"/>
            <w:left w:val="none" w:sz="0" w:space="0" w:color="auto"/>
            <w:bottom w:val="none" w:sz="0" w:space="0" w:color="auto"/>
            <w:right w:val="none" w:sz="0" w:space="0" w:color="auto"/>
          </w:divBdr>
        </w:div>
        <w:div w:id="2093816528">
          <w:marLeft w:val="0"/>
          <w:marRight w:val="0"/>
          <w:marTop w:val="0"/>
          <w:marBottom w:val="0"/>
          <w:divBdr>
            <w:top w:val="none" w:sz="0" w:space="0" w:color="auto"/>
            <w:left w:val="none" w:sz="0" w:space="0" w:color="auto"/>
            <w:bottom w:val="none" w:sz="0" w:space="0" w:color="auto"/>
            <w:right w:val="none" w:sz="0" w:space="0" w:color="auto"/>
          </w:divBdr>
        </w:div>
        <w:div w:id="468592184">
          <w:marLeft w:val="0"/>
          <w:marRight w:val="0"/>
          <w:marTop w:val="0"/>
          <w:marBottom w:val="0"/>
          <w:divBdr>
            <w:top w:val="none" w:sz="0" w:space="0" w:color="auto"/>
            <w:left w:val="none" w:sz="0" w:space="0" w:color="auto"/>
            <w:bottom w:val="none" w:sz="0" w:space="0" w:color="auto"/>
            <w:right w:val="none" w:sz="0" w:space="0" w:color="auto"/>
          </w:divBdr>
        </w:div>
        <w:div w:id="1330450491">
          <w:marLeft w:val="0"/>
          <w:marRight w:val="0"/>
          <w:marTop w:val="0"/>
          <w:marBottom w:val="0"/>
          <w:divBdr>
            <w:top w:val="none" w:sz="0" w:space="0" w:color="auto"/>
            <w:left w:val="none" w:sz="0" w:space="0" w:color="auto"/>
            <w:bottom w:val="none" w:sz="0" w:space="0" w:color="auto"/>
            <w:right w:val="none" w:sz="0" w:space="0" w:color="auto"/>
          </w:divBdr>
        </w:div>
        <w:div w:id="985627642">
          <w:marLeft w:val="0"/>
          <w:marRight w:val="0"/>
          <w:marTop w:val="0"/>
          <w:marBottom w:val="0"/>
          <w:divBdr>
            <w:top w:val="none" w:sz="0" w:space="0" w:color="auto"/>
            <w:left w:val="none" w:sz="0" w:space="0" w:color="auto"/>
            <w:bottom w:val="none" w:sz="0" w:space="0" w:color="auto"/>
            <w:right w:val="none" w:sz="0" w:space="0" w:color="auto"/>
          </w:divBdr>
        </w:div>
        <w:div w:id="1359116097">
          <w:marLeft w:val="0"/>
          <w:marRight w:val="0"/>
          <w:marTop w:val="0"/>
          <w:marBottom w:val="0"/>
          <w:divBdr>
            <w:top w:val="none" w:sz="0" w:space="0" w:color="auto"/>
            <w:left w:val="none" w:sz="0" w:space="0" w:color="auto"/>
            <w:bottom w:val="none" w:sz="0" w:space="0" w:color="auto"/>
            <w:right w:val="none" w:sz="0" w:space="0" w:color="auto"/>
          </w:divBdr>
        </w:div>
        <w:div w:id="635767209">
          <w:marLeft w:val="0"/>
          <w:marRight w:val="0"/>
          <w:marTop w:val="0"/>
          <w:marBottom w:val="0"/>
          <w:divBdr>
            <w:top w:val="none" w:sz="0" w:space="0" w:color="auto"/>
            <w:left w:val="none" w:sz="0" w:space="0" w:color="auto"/>
            <w:bottom w:val="none" w:sz="0" w:space="0" w:color="auto"/>
            <w:right w:val="none" w:sz="0" w:space="0" w:color="auto"/>
          </w:divBdr>
        </w:div>
        <w:div w:id="875892339">
          <w:marLeft w:val="0"/>
          <w:marRight w:val="0"/>
          <w:marTop w:val="0"/>
          <w:marBottom w:val="0"/>
          <w:divBdr>
            <w:top w:val="none" w:sz="0" w:space="0" w:color="auto"/>
            <w:left w:val="none" w:sz="0" w:space="0" w:color="auto"/>
            <w:bottom w:val="none" w:sz="0" w:space="0" w:color="auto"/>
            <w:right w:val="none" w:sz="0" w:space="0" w:color="auto"/>
          </w:divBdr>
        </w:div>
        <w:div w:id="1705136991">
          <w:marLeft w:val="0"/>
          <w:marRight w:val="0"/>
          <w:marTop w:val="0"/>
          <w:marBottom w:val="0"/>
          <w:divBdr>
            <w:top w:val="none" w:sz="0" w:space="0" w:color="auto"/>
            <w:left w:val="none" w:sz="0" w:space="0" w:color="auto"/>
            <w:bottom w:val="none" w:sz="0" w:space="0" w:color="auto"/>
            <w:right w:val="none" w:sz="0" w:space="0" w:color="auto"/>
          </w:divBdr>
        </w:div>
        <w:div w:id="2040154806">
          <w:marLeft w:val="0"/>
          <w:marRight w:val="0"/>
          <w:marTop w:val="0"/>
          <w:marBottom w:val="0"/>
          <w:divBdr>
            <w:top w:val="none" w:sz="0" w:space="0" w:color="auto"/>
            <w:left w:val="none" w:sz="0" w:space="0" w:color="auto"/>
            <w:bottom w:val="none" w:sz="0" w:space="0" w:color="auto"/>
            <w:right w:val="none" w:sz="0" w:space="0" w:color="auto"/>
          </w:divBdr>
        </w:div>
        <w:div w:id="1455098585">
          <w:marLeft w:val="0"/>
          <w:marRight w:val="0"/>
          <w:marTop w:val="0"/>
          <w:marBottom w:val="0"/>
          <w:divBdr>
            <w:top w:val="none" w:sz="0" w:space="0" w:color="auto"/>
            <w:left w:val="none" w:sz="0" w:space="0" w:color="auto"/>
            <w:bottom w:val="none" w:sz="0" w:space="0" w:color="auto"/>
            <w:right w:val="none" w:sz="0" w:space="0" w:color="auto"/>
          </w:divBdr>
        </w:div>
        <w:div w:id="529299659">
          <w:marLeft w:val="0"/>
          <w:marRight w:val="0"/>
          <w:marTop w:val="0"/>
          <w:marBottom w:val="0"/>
          <w:divBdr>
            <w:top w:val="none" w:sz="0" w:space="0" w:color="auto"/>
            <w:left w:val="none" w:sz="0" w:space="0" w:color="auto"/>
            <w:bottom w:val="none" w:sz="0" w:space="0" w:color="auto"/>
            <w:right w:val="none" w:sz="0" w:space="0" w:color="auto"/>
          </w:divBdr>
        </w:div>
        <w:div w:id="952513020">
          <w:marLeft w:val="0"/>
          <w:marRight w:val="0"/>
          <w:marTop w:val="0"/>
          <w:marBottom w:val="0"/>
          <w:divBdr>
            <w:top w:val="none" w:sz="0" w:space="0" w:color="auto"/>
            <w:left w:val="none" w:sz="0" w:space="0" w:color="auto"/>
            <w:bottom w:val="none" w:sz="0" w:space="0" w:color="auto"/>
            <w:right w:val="none" w:sz="0" w:space="0" w:color="auto"/>
          </w:divBdr>
        </w:div>
        <w:div w:id="499347652">
          <w:marLeft w:val="0"/>
          <w:marRight w:val="0"/>
          <w:marTop w:val="0"/>
          <w:marBottom w:val="0"/>
          <w:divBdr>
            <w:top w:val="none" w:sz="0" w:space="0" w:color="auto"/>
            <w:left w:val="none" w:sz="0" w:space="0" w:color="auto"/>
            <w:bottom w:val="none" w:sz="0" w:space="0" w:color="auto"/>
            <w:right w:val="none" w:sz="0" w:space="0" w:color="auto"/>
          </w:divBdr>
        </w:div>
        <w:div w:id="753356062">
          <w:marLeft w:val="0"/>
          <w:marRight w:val="0"/>
          <w:marTop w:val="0"/>
          <w:marBottom w:val="0"/>
          <w:divBdr>
            <w:top w:val="none" w:sz="0" w:space="0" w:color="auto"/>
            <w:left w:val="none" w:sz="0" w:space="0" w:color="auto"/>
            <w:bottom w:val="none" w:sz="0" w:space="0" w:color="auto"/>
            <w:right w:val="none" w:sz="0" w:space="0" w:color="auto"/>
          </w:divBdr>
        </w:div>
        <w:div w:id="271085255">
          <w:marLeft w:val="0"/>
          <w:marRight w:val="0"/>
          <w:marTop w:val="0"/>
          <w:marBottom w:val="0"/>
          <w:divBdr>
            <w:top w:val="none" w:sz="0" w:space="0" w:color="auto"/>
            <w:left w:val="none" w:sz="0" w:space="0" w:color="auto"/>
            <w:bottom w:val="none" w:sz="0" w:space="0" w:color="auto"/>
            <w:right w:val="none" w:sz="0" w:space="0" w:color="auto"/>
          </w:divBdr>
        </w:div>
        <w:div w:id="2046827970">
          <w:marLeft w:val="0"/>
          <w:marRight w:val="0"/>
          <w:marTop w:val="0"/>
          <w:marBottom w:val="0"/>
          <w:divBdr>
            <w:top w:val="none" w:sz="0" w:space="0" w:color="auto"/>
            <w:left w:val="none" w:sz="0" w:space="0" w:color="auto"/>
            <w:bottom w:val="none" w:sz="0" w:space="0" w:color="auto"/>
            <w:right w:val="none" w:sz="0" w:space="0" w:color="auto"/>
          </w:divBdr>
        </w:div>
        <w:div w:id="608244483">
          <w:marLeft w:val="0"/>
          <w:marRight w:val="0"/>
          <w:marTop w:val="0"/>
          <w:marBottom w:val="0"/>
          <w:divBdr>
            <w:top w:val="none" w:sz="0" w:space="0" w:color="auto"/>
            <w:left w:val="none" w:sz="0" w:space="0" w:color="auto"/>
            <w:bottom w:val="none" w:sz="0" w:space="0" w:color="auto"/>
            <w:right w:val="none" w:sz="0" w:space="0" w:color="auto"/>
          </w:divBdr>
        </w:div>
        <w:div w:id="1703747788">
          <w:marLeft w:val="0"/>
          <w:marRight w:val="0"/>
          <w:marTop w:val="0"/>
          <w:marBottom w:val="0"/>
          <w:divBdr>
            <w:top w:val="none" w:sz="0" w:space="0" w:color="auto"/>
            <w:left w:val="none" w:sz="0" w:space="0" w:color="auto"/>
            <w:bottom w:val="none" w:sz="0" w:space="0" w:color="auto"/>
            <w:right w:val="none" w:sz="0" w:space="0" w:color="auto"/>
          </w:divBdr>
        </w:div>
        <w:div w:id="1289429125">
          <w:marLeft w:val="0"/>
          <w:marRight w:val="0"/>
          <w:marTop w:val="0"/>
          <w:marBottom w:val="0"/>
          <w:divBdr>
            <w:top w:val="none" w:sz="0" w:space="0" w:color="auto"/>
            <w:left w:val="none" w:sz="0" w:space="0" w:color="auto"/>
            <w:bottom w:val="none" w:sz="0" w:space="0" w:color="auto"/>
            <w:right w:val="none" w:sz="0" w:space="0" w:color="auto"/>
          </w:divBdr>
        </w:div>
        <w:div w:id="800002871">
          <w:marLeft w:val="0"/>
          <w:marRight w:val="0"/>
          <w:marTop w:val="0"/>
          <w:marBottom w:val="0"/>
          <w:divBdr>
            <w:top w:val="none" w:sz="0" w:space="0" w:color="auto"/>
            <w:left w:val="none" w:sz="0" w:space="0" w:color="auto"/>
            <w:bottom w:val="none" w:sz="0" w:space="0" w:color="auto"/>
            <w:right w:val="none" w:sz="0" w:space="0" w:color="auto"/>
          </w:divBdr>
        </w:div>
        <w:div w:id="731462602">
          <w:marLeft w:val="0"/>
          <w:marRight w:val="0"/>
          <w:marTop w:val="0"/>
          <w:marBottom w:val="0"/>
          <w:divBdr>
            <w:top w:val="none" w:sz="0" w:space="0" w:color="auto"/>
            <w:left w:val="none" w:sz="0" w:space="0" w:color="auto"/>
            <w:bottom w:val="none" w:sz="0" w:space="0" w:color="auto"/>
            <w:right w:val="none" w:sz="0" w:space="0" w:color="auto"/>
          </w:divBdr>
        </w:div>
        <w:div w:id="1260287869">
          <w:marLeft w:val="0"/>
          <w:marRight w:val="0"/>
          <w:marTop w:val="0"/>
          <w:marBottom w:val="0"/>
          <w:divBdr>
            <w:top w:val="none" w:sz="0" w:space="0" w:color="auto"/>
            <w:left w:val="none" w:sz="0" w:space="0" w:color="auto"/>
            <w:bottom w:val="none" w:sz="0" w:space="0" w:color="auto"/>
            <w:right w:val="none" w:sz="0" w:space="0" w:color="auto"/>
          </w:divBdr>
        </w:div>
        <w:div w:id="752236823">
          <w:marLeft w:val="0"/>
          <w:marRight w:val="0"/>
          <w:marTop w:val="0"/>
          <w:marBottom w:val="0"/>
          <w:divBdr>
            <w:top w:val="none" w:sz="0" w:space="0" w:color="auto"/>
            <w:left w:val="none" w:sz="0" w:space="0" w:color="auto"/>
            <w:bottom w:val="none" w:sz="0" w:space="0" w:color="auto"/>
            <w:right w:val="none" w:sz="0" w:space="0" w:color="auto"/>
          </w:divBdr>
        </w:div>
        <w:div w:id="1181508019">
          <w:marLeft w:val="0"/>
          <w:marRight w:val="0"/>
          <w:marTop w:val="0"/>
          <w:marBottom w:val="0"/>
          <w:divBdr>
            <w:top w:val="none" w:sz="0" w:space="0" w:color="auto"/>
            <w:left w:val="none" w:sz="0" w:space="0" w:color="auto"/>
            <w:bottom w:val="none" w:sz="0" w:space="0" w:color="auto"/>
            <w:right w:val="none" w:sz="0" w:space="0" w:color="auto"/>
          </w:divBdr>
        </w:div>
        <w:div w:id="1077554942">
          <w:marLeft w:val="0"/>
          <w:marRight w:val="0"/>
          <w:marTop w:val="0"/>
          <w:marBottom w:val="0"/>
          <w:divBdr>
            <w:top w:val="none" w:sz="0" w:space="0" w:color="auto"/>
            <w:left w:val="none" w:sz="0" w:space="0" w:color="auto"/>
            <w:bottom w:val="none" w:sz="0" w:space="0" w:color="auto"/>
            <w:right w:val="none" w:sz="0" w:space="0" w:color="auto"/>
          </w:divBdr>
        </w:div>
        <w:div w:id="1234043734">
          <w:marLeft w:val="0"/>
          <w:marRight w:val="0"/>
          <w:marTop w:val="0"/>
          <w:marBottom w:val="0"/>
          <w:divBdr>
            <w:top w:val="none" w:sz="0" w:space="0" w:color="auto"/>
            <w:left w:val="none" w:sz="0" w:space="0" w:color="auto"/>
            <w:bottom w:val="none" w:sz="0" w:space="0" w:color="auto"/>
            <w:right w:val="none" w:sz="0" w:space="0" w:color="auto"/>
          </w:divBdr>
        </w:div>
        <w:div w:id="146870647">
          <w:marLeft w:val="0"/>
          <w:marRight w:val="0"/>
          <w:marTop w:val="0"/>
          <w:marBottom w:val="0"/>
          <w:divBdr>
            <w:top w:val="none" w:sz="0" w:space="0" w:color="auto"/>
            <w:left w:val="none" w:sz="0" w:space="0" w:color="auto"/>
            <w:bottom w:val="none" w:sz="0" w:space="0" w:color="auto"/>
            <w:right w:val="none" w:sz="0" w:space="0" w:color="auto"/>
          </w:divBdr>
        </w:div>
        <w:div w:id="420219238">
          <w:marLeft w:val="0"/>
          <w:marRight w:val="0"/>
          <w:marTop w:val="0"/>
          <w:marBottom w:val="0"/>
          <w:divBdr>
            <w:top w:val="none" w:sz="0" w:space="0" w:color="auto"/>
            <w:left w:val="none" w:sz="0" w:space="0" w:color="auto"/>
            <w:bottom w:val="none" w:sz="0" w:space="0" w:color="auto"/>
            <w:right w:val="none" w:sz="0" w:space="0" w:color="auto"/>
          </w:divBdr>
        </w:div>
        <w:div w:id="131365732">
          <w:marLeft w:val="0"/>
          <w:marRight w:val="0"/>
          <w:marTop w:val="0"/>
          <w:marBottom w:val="0"/>
          <w:divBdr>
            <w:top w:val="none" w:sz="0" w:space="0" w:color="auto"/>
            <w:left w:val="none" w:sz="0" w:space="0" w:color="auto"/>
            <w:bottom w:val="none" w:sz="0" w:space="0" w:color="auto"/>
            <w:right w:val="none" w:sz="0" w:space="0" w:color="auto"/>
          </w:divBdr>
        </w:div>
        <w:div w:id="1507355983">
          <w:marLeft w:val="0"/>
          <w:marRight w:val="0"/>
          <w:marTop w:val="0"/>
          <w:marBottom w:val="0"/>
          <w:divBdr>
            <w:top w:val="none" w:sz="0" w:space="0" w:color="auto"/>
            <w:left w:val="none" w:sz="0" w:space="0" w:color="auto"/>
            <w:bottom w:val="none" w:sz="0" w:space="0" w:color="auto"/>
            <w:right w:val="none" w:sz="0" w:space="0" w:color="auto"/>
          </w:divBdr>
        </w:div>
        <w:div w:id="321006414">
          <w:marLeft w:val="0"/>
          <w:marRight w:val="0"/>
          <w:marTop w:val="0"/>
          <w:marBottom w:val="0"/>
          <w:divBdr>
            <w:top w:val="none" w:sz="0" w:space="0" w:color="auto"/>
            <w:left w:val="none" w:sz="0" w:space="0" w:color="auto"/>
            <w:bottom w:val="none" w:sz="0" w:space="0" w:color="auto"/>
            <w:right w:val="none" w:sz="0" w:space="0" w:color="auto"/>
          </w:divBdr>
        </w:div>
        <w:div w:id="1779715090">
          <w:marLeft w:val="0"/>
          <w:marRight w:val="0"/>
          <w:marTop w:val="0"/>
          <w:marBottom w:val="0"/>
          <w:divBdr>
            <w:top w:val="none" w:sz="0" w:space="0" w:color="auto"/>
            <w:left w:val="none" w:sz="0" w:space="0" w:color="auto"/>
            <w:bottom w:val="none" w:sz="0" w:space="0" w:color="auto"/>
            <w:right w:val="none" w:sz="0" w:space="0" w:color="auto"/>
          </w:divBdr>
        </w:div>
        <w:div w:id="2056539367">
          <w:marLeft w:val="0"/>
          <w:marRight w:val="0"/>
          <w:marTop w:val="0"/>
          <w:marBottom w:val="0"/>
          <w:divBdr>
            <w:top w:val="none" w:sz="0" w:space="0" w:color="auto"/>
            <w:left w:val="none" w:sz="0" w:space="0" w:color="auto"/>
            <w:bottom w:val="none" w:sz="0" w:space="0" w:color="auto"/>
            <w:right w:val="none" w:sz="0" w:space="0" w:color="auto"/>
          </w:divBdr>
        </w:div>
        <w:div w:id="1670526463">
          <w:marLeft w:val="0"/>
          <w:marRight w:val="0"/>
          <w:marTop w:val="0"/>
          <w:marBottom w:val="0"/>
          <w:divBdr>
            <w:top w:val="none" w:sz="0" w:space="0" w:color="auto"/>
            <w:left w:val="none" w:sz="0" w:space="0" w:color="auto"/>
            <w:bottom w:val="none" w:sz="0" w:space="0" w:color="auto"/>
            <w:right w:val="none" w:sz="0" w:space="0" w:color="auto"/>
          </w:divBdr>
        </w:div>
        <w:div w:id="205531232">
          <w:marLeft w:val="0"/>
          <w:marRight w:val="0"/>
          <w:marTop w:val="0"/>
          <w:marBottom w:val="0"/>
          <w:divBdr>
            <w:top w:val="none" w:sz="0" w:space="0" w:color="auto"/>
            <w:left w:val="none" w:sz="0" w:space="0" w:color="auto"/>
            <w:bottom w:val="none" w:sz="0" w:space="0" w:color="auto"/>
            <w:right w:val="none" w:sz="0" w:space="0" w:color="auto"/>
          </w:divBdr>
        </w:div>
        <w:div w:id="2008750504">
          <w:marLeft w:val="0"/>
          <w:marRight w:val="0"/>
          <w:marTop w:val="0"/>
          <w:marBottom w:val="0"/>
          <w:divBdr>
            <w:top w:val="none" w:sz="0" w:space="0" w:color="auto"/>
            <w:left w:val="none" w:sz="0" w:space="0" w:color="auto"/>
            <w:bottom w:val="none" w:sz="0" w:space="0" w:color="auto"/>
            <w:right w:val="none" w:sz="0" w:space="0" w:color="auto"/>
          </w:divBdr>
        </w:div>
        <w:div w:id="1307515598">
          <w:marLeft w:val="0"/>
          <w:marRight w:val="0"/>
          <w:marTop w:val="0"/>
          <w:marBottom w:val="0"/>
          <w:divBdr>
            <w:top w:val="none" w:sz="0" w:space="0" w:color="auto"/>
            <w:left w:val="none" w:sz="0" w:space="0" w:color="auto"/>
            <w:bottom w:val="none" w:sz="0" w:space="0" w:color="auto"/>
            <w:right w:val="none" w:sz="0" w:space="0" w:color="auto"/>
          </w:divBdr>
        </w:div>
        <w:div w:id="1550259920">
          <w:marLeft w:val="0"/>
          <w:marRight w:val="0"/>
          <w:marTop w:val="0"/>
          <w:marBottom w:val="0"/>
          <w:divBdr>
            <w:top w:val="none" w:sz="0" w:space="0" w:color="auto"/>
            <w:left w:val="none" w:sz="0" w:space="0" w:color="auto"/>
            <w:bottom w:val="none" w:sz="0" w:space="0" w:color="auto"/>
            <w:right w:val="none" w:sz="0" w:space="0" w:color="auto"/>
          </w:divBdr>
        </w:div>
        <w:div w:id="992222238">
          <w:marLeft w:val="0"/>
          <w:marRight w:val="0"/>
          <w:marTop w:val="0"/>
          <w:marBottom w:val="0"/>
          <w:divBdr>
            <w:top w:val="none" w:sz="0" w:space="0" w:color="auto"/>
            <w:left w:val="none" w:sz="0" w:space="0" w:color="auto"/>
            <w:bottom w:val="none" w:sz="0" w:space="0" w:color="auto"/>
            <w:right w:val="none" w:sz="0" w:space="0" w:color="auto"/>
          </w:divBdr>
        </w:div>
        <w:div w:id="933784832">
          <w:marLeft w:val="0"/>
          <w:marRight w:val="0"/>
          <w:marTop w:val="0"/>
          <w:marBottom w:val="0"/>
          <w:divBdr>
            <w:top w:val="none" w:sz="0" w:space="0" w:color="auto"/>
            <w:left w:val="none" w:sz="0" w:space="0" w:color="auto"/>
            <w:bottom w:val="none" w:sz="0" w:space="0" w:color="auto"/>
            <w:right w:val="none" w:sz="0" w:space="0" w:color="auto"/>
          </w:divBdr>
        </w:div>
        <w:div w:id="1126659695">
          <w:marLeft w:val="0"/>
          <w:marRight w:val="0"/>
          <w:marTop w:val="0"/>
          <w:marBottom w:val="0"/>
          <w:divBdr>
            <w:top w:val="none" w:sz="0" w:space="0" w:color="auto"/>
            <w:left w:val="none" w:sz="0" w:space="0" w:color="auto"/>
            <w:bottom w:val="none" w:sz="0" w:space="0" w:color="auto"/>
            <w:right w:val="none" w:sz="0" w:space="0" w:color="auto"/>
          </w:divBdr>
        </w:div>
        <w:div w:id="411661736">
          <w:marLeft w:val="0"/>
          <w:marRight w:val="0"/>
          <w:marTop w:val="0"/>
          <w:marBottom w:val="0"/>
          <w:divBdr>
            <w:top w:val="none" w:sz="0" w:space="0" w:color="auto"/>
            <w:left w:val="none" w:sz="0" w:space="0" w:color="auto"/>
            <w:bottom w:val="none" w:sz="0" w:space="0" w:color="auto"/>
            <w:right w:val="none" w:sz="0" w:space="0" w:color="auto"/>
          </w:divBdr>
        </w:div>
        <w:div w:id="1438215454">
          <w:marLeft w:val="0"/>
          <w:marRight w:val="0"/>
          <w:marTop w:val="0"/>
          <w:marBottom w:val="0"/>
          <w:divBdr>
            <w:top w:val="none" w:sz="0" w:space="0" w:color="auto"/>
            <w:left w:val="none" w:sz="0" w:space="0" w:color="auto"/>
            <w:bottom w:val="none" w:sz="0" w:space="0" w:color="auto"/>
            <w:right w:val="none" w:sz="0" w:space="0" w:color="auto"/>
          </w:divBdr>
        </w:div>
        <w:div w:id="1115053587">
          <w:marLeft w:val="0"/>
          <w:marRight w:val="0"/>
          <w:marTop w:val="0"/>
          <w:marBottom w:val="0"/>
          <w:divBdr>
            <w:top w:val="none" w:sz="0" w:space="0" w:color="auto"/>
            <w:left w:val="none" w:sz="0" w:space="0" w:color="auto"/>
            <w:bottom w:val="none" w:sz="0" w:space="0" w:color="auto"/>
            <w:right w:val="none" w:sz="0" w:space="0" w:color="auto"/>
          </w:divBdr>
        </w:div>
        <w:div w:id="843520241">
          <w:marLeft w:val="0"/>
          <w:marRight w:val="0"/>
          <w:marTop w:val="0"/>
          <w:marBottom w:val="0"/>
          <w:divBdr>
            <w:top w:val="none" w:sz="0" w:space="0" w:color="auto"/>
            <w:left w:val="none" w:sz="0" w:space="0" w:color="auto"/>
            <w:bottom w:val="none" w:sz="0" w:space="0" w:color="auto"/>
            <w:right w:val="none" w:sz="0" w:space="0" w:color="auto"/>
          </w:divBdr>
        </w:div>
        <w:div w:id="1439332020">
          <w:marLeft w:val="0"/>
          <w:marRight w:val="0"/>
          <w:marTop w:val="0"/>
          <w:marBottom w:val="0"/>
          <w:divBdr>
            <w:top w:val="none" w:sz="0" w:space="0" w:color="auto"/>
            <w:left w:val="none" w:sz="0" w:space="0" w:color="auto"/>
            <w:bottom w:val="none" w:sz="0" w:space="0" w:color="auto"/>
            <w:right w:val="none" w:sz="0" w:space="0" w:color="auto"/>
          </w:divBdr>
        </w:div>
        <w:div w:id="302195567">
          <w:marLeft w:val="0"/>
          <w:marRight w:val="0"/>
          <w:marTop w:val="0"/>
          <w:marBottom w:val="0"/>
          <w:divBdr>
            <w:top w:val="none" w:sz="0" w:space="0" w:color="auto"/>
            <w:left w:val="none" w:sz="0" w:space="0" w:color="auto"/>
            <w:bottom w:val="none" w:sz="0" w:space="0" w:color="auto"/>
            <w:right w:val="none" w:sz="0" w:space="0" w:color="auto"/>
          </w:divBdr>
        </w:div>
        <w:div w:id="1782647117">
          <w:marLeft w:val="0"/>
          <w:marRight w:val="0"/>
          <w:marTop w:val="0"/>
          <w:marBottom w:val="0"/>
          <w:divBdr>
            <w:top w:val="none" w:sz="0" w:space="0" w:color="auto"/>
            <w:left w:val="none" w:sz="0" w:space="0" w:color="auto"/>
            <w:bottom w:val="none" w:sz="0" w:space="0" w:color="auto"/>
            <w:right w:val="none" w:sz="0" w:space="0" w:color="auto"/>
          </w:divBdr>
        </w:div>
        <w:div w:id="1259753500">
          <w:marLeft w:val="0"/>
          <w:marRight w:val="0"/>
          <w:marTop w:val="0"/>
          <w:marBottom w:val="0"/>
          <w:divBdr>
            <w:top w:val="none" w:sz="0" w:space="0" w:color="auto"/>
            <w:left w:val="none" w:sz="0" w:space="0" w:color="auto"/>
            <w:bottom w:val="none" w:sz="0" w:space="0" w:color="auto"/>
            <w:right w:val="none" w:sz="0" w:space="0" w:color="auto"/>
          </w:divBdr>
        </w:div>
        <w:div w:id="1549949298">
          <w:marLeft w:val="0"/>
          <w:marRight w:val="0"/>
          <w:marTop w:val="0"/>
          <w:marBottom w:val="0"/>
          <w:divBdr>
            <w:top w:val="none" w:sz="0" w:space="0" w:color="auto"/>
            <w:left w:val="none" w:sz="0" w:space="0" w:color="auto"/>
            <w:bottom w:val="none" w:sz="0" w:space="0" w:color="auto"/>
            <w:right w:val="none" w:sz="0" w:space="0" w:color="auto"/>
          </w:divBdr>
        </w:div>
        <w:div w:id="259921175">
          <w:marLeft w:val="0"/>
          <w:marRight w:val="0"/>
          <w:marTop w:val="0"/>
          <w:marBottom w:val="0"/>
          <w:divBdr>
            <w:top w:val="none" w:sz="0" w:space="0" w:color="auto"/>
            <w:left w:val="none" w:sz="0" w:space="0" w:color="auto"/>
            <w:bottom w:val="none" w:sz="0" w:space="0" w:color="auto"/>
            <w:right w:val="none" w:sz="0" w:space="0" w:color="auto"/>
          </w:divBdr>
        </w:div>
        <w:div w:id="251671957">
          <w:marLeft w:val="0"/>
          <w:marRight w:val="0"/>
          <w:marTop w:val="0"/>
          <w:marBottom w:val="0"/>
          <w:divBdr>
            <w:top w:val="none" w:sz="0" w:space="0" w:color="auto"/>
            <w:left w:val="none" w:sz="0" w:space="0" w:color="auto"/>
            <w:bottom w:val="none" w:sz="0" w:space="0" w:color="auto"/>
            <w:right w:val="none" w:sz="0" w:space="0" w:color="auto"/>
          </w:divBdr>
        </w:div>
        <w:div w:id="461919198">
          <w:marLeft w:val="0"/>
          <w:marRight w:val="0"/>
          <w:marTop w:val="0"/>
          <w:marBottom w:val="0"/>
          <w:divBdr>
            <w:top w:val="none" w:sz="0" w:space="0" w:color="auto"/>
            <w:left w:val="none" w:sz="0" w:space="0" w:color="auto"/>
            <w:bottom w:val="none" w:sz="0" w:space="0" w:color="auto"/>
            <w:right w:val="none" w:sz="0" w:space="0" w:color="auto"/>
          </w:divBdr>
        </w:div>
        <w:div w:id="254440136">
          <w:marLeft w:val="0"/>
          <w:marRight w:val="0"/>
          <w:marTop w:val="0"/>
          <w:marBottom w:val="0"/>
          <w:divBdr>
            <w:top w:val="none" w:sz="0" w:space="0" w:color="auto"/>
            <w:left w:val="none" w:sz="0" w:space="0" w:color="auto"/>
            <w:bottom w:val="none" w:sz="0" w:space="0" w:color="auto"/>
            <w:right w:val="none" w:sz="0" w:space="0" w:color="auto"/>
          </w:divBdr>
        </w:div>
        <w:div w:id="193159938">
          <w:marLeft w:val="0"/>
          <w:marRight w:val="0"/>
          <w:marTop w:val="0"/>
          <w:marBottom w:val="0"/>
          <w:divBdr>
            <w:top w:val="none" w:sz="0" w:space="0" w:color="auto"/>
            <w:left w:val="none" w:sz="0" w:space="0" w:color="auto"/>
            <w:bottom w:val="none" w:sz="0" w:space="0" w:color="auto"/>
            <w:right w:val="none" w:sz="0" w:space="0" w:color="auto"/>
          </w:divBdr>
        </w:div>
        <w:div w:id="1621760292">
          <w:marLeft w:val="0"/>
          <w:marRight w:val="0"/>
          <w:marTop w:val="0"/>
          <w:marBottom w:val="0"/>
          <w:divBdr>
            <w:top w:val="none" w:sz="0" w:space="0" w:color="auto"/>
            <w:left w:val="none" w:sz="0" w:space="0" w:color="auto"/>
            <w:bottom w:val="none" w:sz="0" w:space="0" w:color="auto"/>
            <w:right w:val="none" w:sz="0" w:space="0" w:color="auto"/>
          </w:divBdr>
        </w:div>
        <w:div w:id="320700373">
          <w:marLeft w:val="0"/>
          <w:marRight w:val="0"/>
          <w:marTop w:val="0"/>
          <w:marBottom w:val="0"/>
          <w:divBdr>
            <w:top w:val="none" w:sz="0" w:space="0" w:color="auto"/>
            <w:left w:val="none" w:sz="0" w:space="0" w:color="auto"/>
            <w:bottom w:val="none" w:sz="0" w:space="0" w:color="auto"/>
            <w:right w:val="none" w:sz="0" w:space="0" w:color="auto"/>
          </w:divBdr>
        </w:div>
        <w:div w:id="1290744830">
          <w:marLeft w:val="0"/>
          <w:marRight w:val="0"/>
          <w:marTop w:val="0"/>
          <w:marBottom w:val="0"/>
          <w:divBdr>
            <w:top w:val="none" w:sz="0" w:space="0" w:color="auto"/>
            <w:left w:val="none" w:sz="0" w:space="0" w:color="auto"/>
            <w:bottom w:val="none" w:sz="0" w:space="0" w:color="auto"/>
            <w:right w:val="none" w:sz="0" w:space="0" w:color="auto"/>
          </w:divBdr>
        </w:div>
        <w:div w:id="961497488">
          <w:marLeft w:val="0"/>
          <w:marRight w:val="0"/>
          <w:marTop w:val="0"/>
          <w:marBottom w:val="0"/>
          <w:divBdr>
            <w:top w:val="none" w:sz="0" w:space="0" w:color="auto"/>
            <w:left w:val="none" w:sz="0" w:space="0" w:color="auto"/>
            <w:bottom w:val="none" w:sz="0" w:space="0" w:color="auto"/>
            <w:right w:val="none" w:sz="0" w:space="0" w:color="auto"/>
          </w:divBdr>
        </w:div>
        <w:div w:id="615914344">
          <w:marLeft w:val="0"/>
          <w:marRight w:val="0"/>
          <w:marTop w:val="0"/>
          <w:marBottom w:val="0"/>
          <w:divBdr>
            <w:top w:val="none" w:sz="0" w:space="0" w:color="auto"/>
            <w:left w:val="none" w:sz="0" w:space="0" w:color="auto"/>
            <w:bottom w:val="none" w:sz="0" w:space="0" w:color="auto"/>
            <w:right w:val="none" w:sz="0" w:space="0" w:color="auto"/>
          </w:divBdr>
        </w:div>
        <w:div w:id="1713922333">
          <w:marLeft w:val="0"/>
          <w:marRight w:val="0"/>
          <w:marTop w:val="0"/>
          <w:marBottom w:val="0"/>
          <w:divBdr>
            <w:top w:val="none" w:sz="0" w:space="0" w:color="auto"/>
            <w:left w:val="none" w:sz="0" w:space="0" w:color="auto"/>
            <w:bottom w:val="none" w:sz="0" w:space="0" w:color="auto"/>
            <w:right w:val="none" w:sz="0" w:space="0" w:color="auto"/>
          </w:divBdr>
        </w:div>
        <w:div w:id="890194337">
          <w:marLeft w:val="0"/>
          <w:marRight w:val="0"/>
          <w:marTop w:val="0"/>
          <w:marBottom w:val="0"/>
          <w:divBdr>
            <w:top w:val="none" w:sz="0" w:space="0" w:color="auto"/>
            <w:left w:val="none" w:sz="0" w:space="0" w:color="auto"/>
            <w:bottom w:val="none" w:sz="0" w:space="0" w:color="auto"/>
            <w:right w:val="none" w:sz="0" w:space="0" w:color="auto"/>
          </w:divBdr>
        </w:div>
        <w:div w:id="1177887667">
          <w:marLeft w:val="0"/>
          <w:marRight w:val="0"/>
          <w:marTop w:val="0"/>
          <w:marBottom w:val="0"/>
          <w:divBdr>
            <w:top w:val="none" w:sz="0" w:space="0" w:color="auto"/>
            <w:left w:val="none" w:sz="0" w:space="0" w:color="auto"/>
            <w:bottom w:val="none" w:sz="0" w:space="0" w:color="auto"/>
            <w:right w:val="none" w:sz="0" w:space="0" w:color="auto"/>
          </w:divBdr>
        </w:div>
        <w:div w:id="593904639">
          <w:marLeft w:val="0"/>
          <w:marRight w:val="0"/>
          <w:marTop w:val="0"/>
          <w:marBottom w:val="0"/>
          <w:divBdr>
            <w:top w:val="none" w:sz="0" w:space="0" w:color="auto"/>
            <w:left w:val="none" w:sz="0" w:space="0" w:color="auto"/>
            <w:bottom w:val="none" w:sz="0" w:space="0" w:color="auto"/>
            <w:right w:val="none" w:sz="0" w:space="0" w:color="auto"/>
          </w:divBdr>
        </w:div>
        <w:div w:id="892500504">
          <w:marLeft w:val="0"/>
          <w:marRight w:val="0"/>
          <w:marTop w:val="0"/>
          <w:marBottom w:val="0"/>
          <w:divBdr>
            <w:top w:val="none" w:sz="0" w:space="0" w:color="auto"/>
            <w:left w:val="none" w:sz="0" w:space="0" w:color="auto"/>
            <w:bottom w:val="none" w:sz="0" w:space="0" w:color="auto"/>
            <w:right w:val="none" w:sz="0" w:space="0" w:color="auto"/>
          </w:divBdr>
        </w:div>
        <w:div w:id="525754999">
          <w:marLeft w:val="0"/>
          <w:marRight w:val="0"/>
          <w:marTop w:val="0"/>
          <w:marBottom w:val="0"/>
          <w:divBdr>
            <w:top w:val="none" w:sz="0" w:space="0" w:color="auto"/>
            <w:left w:val="none" w:sz="0" w:space="0" w:color="auto"/>
            <w:bottom w:val="none" w:sz="0" w:space="0" w:color="auto"/>
            <w:right w:val="none" w:sz="0" w:space="0" w:color="auto"/>
          </w:divBdr>
        </w:div>
        <w:div w:id="401608115">
          <w:marLeft w:val="0"/>
          <w:marRight w:val="0"/>
          <w:marTop w:val="0"/>
          <w:marBottom w:val="0"/>
          <w:divBdr>
            <w:top w:val="none" w:sz="0" w:space="0" w:color="auto"/>
            <w:left w:val="none" w:sz="0" w:space="0" w:color="auto"/>
            <w:bottom w:val="none" w:sz="0" w:space="0" w:color="auto"/>
            <w:right w:val="none" w:sz="0" w:space="0" w:color="auto"/>
          </w:divBdr>
        </w:div>
        <w:div w:id="461119544">
          <w:marLeft w:val="0"/>
          <w:marRight w:val="0"/>
          <w:marTop w:val="0"/>
          <w:marBottom w:val="0"/>
          <w:divBdr>
            <w:top w:val="none" w:sz="0" w:space="0" w:color="auto"/>
            <w:left w:val="none" w:sz="0" w:space="0" w:color="auto"/>
            <w:bottom w:val="none" w:sz="0" w:space="0" w:color="auto"/>
            <w:right w:val="none" w:sz="0" w:space="0" w:color="auto"/>
          </w:divBdr>
        </w:div>
        <w:div w:id="45227053">
          <w:marLeft w:val="0"/>
          <w:marRight w:val="0"/>
          <w:marTop w:val="0"/>
          <w:marBottom w:val="0"/>
          <w:divBdr>
            <w:top w:val="none" w:sz="0" w:space="0" w:color="auto"/>
            <w:left w:val="none" w:sz="0" w:space="0" w:color="auto"/>
            <w:bottom w:val="none" w:sz="0" w:space="0" w:color="auto"/>
            <w:right w:val="none" w:sz="0" w:space="0" w:color="auto"/>
          </w:divBdr>
        </w:div>
        <w:div w:id="1874414473">
          <w:marLeft w:val="0"/>
          <w:marRight w:val="0"/>
          <w:marTop w:val="0"/>
          <w:marBottom w:val="0"/>
          <w:divBdr>
            <w:top w:val="none" w:sz="0" w:space="0" w:color="auto"/>
            <w:left w:val="none" w:sz="0" w:space="0" w:color="auto"/>
            <w:bottom w:val="none" w:sz="0" w:space="0" w:color="auto"/>
            <w:right w:val="none" w:sz="0" w:space="0" w:color="auto"/>
          </w:divBdr>
        </w:div>
        <w:div w:id="1958751687">
          <w:marLeft w:val="0"/>
          <w:marRight w:val="0"/>
          <w:marTop w:val="0"/>
          <w:marBottom w:val="0"/>
          <w:divBdr>
            <w:top w:val="none" w:sz="0" w:space="0" w:color="auto"/>
            <w:left w:val="none" w:sz="0" w:space="0" w:color="auto"/>
            <w:bottom w:val="none" w:sz="0" w:space="0" w:color="auto"/>
            <w:right w:val="none" w:sz="0" w:space="0" w:color="auto"/>
          </w:divBdr>
        </w:div>
        <w:div w:id="1241908497">
          <w:marLeft w:val="0"/>
          <w:marRight w:val="0"/>
          <w:marTop w:val="0"/>
          <w:marBottom w:val="0"/>
          <w:divBdr>
            <w:top w:val="none" w:sz="0" w:space="0" w:color="auto"/>
            <w:left w:val="none" w:sz="0" w:space="0" w:color="auto"/>
            <w:bottom w:val="none" w:sz="0" w:space="0" w:color="auto"/>
            <w:right w:val="none" w:sz="0" w:space="0" w:color="auto"/>
          </w:divBdr>
        </w:div>
        <w:div w:id="1504124592">
          <w:marLeft w:val="0"/>
          <w:marRight w:val="0"/>
          <w:marTop w:val="0"/>
          <w:marBottom w:val="0"/>
          <w:divBdr>
            <w:top w:val="none" w:sz="0" w:space="0" w:color="auto"/>
            <w:left w:val="none" w:sz="0" w:space="0" w:color="auto"/>
            <w:bottom w:val="none" w:sz="0" w:space="0" w:color="auto"/>
            <w:right w:val="none" w:sz="0" w:space="0" w:color="auto"/>
          </w:divBdr>
        </w:div>
        <w:div w:id="1582065362">
          <w:marLeft w:val="0"/>
          <w:marRight w:val="0"/>
          <w:marTop w:val="0"/>
          <w:marBottom w:val="0"/>
          <w:divBdr>
            <w:top w:val="none" w:sz="0" w:space="0" w:color="auto"/>
            <w:left w:val="none" w:sz="0" w:space="0" w:color="auto"/>
            <w:bottom w:val="none" w:sz="0" w:space="0" w:color="auto"/>
            <w:right w:val="none" w:sz="0" w:space="0" w:color="auto"/>
          </w:divBdr>
        </w:div>
        <w:div w:id="782652939">
          <w:marLeft w:val="0"/>
          <w:marRight w:val="0"/>
          <w:marTop w:val="0"/>
          <w:marBottom w:val="0"/>
          <w:divBdr>
            <w:top w:val="none" w:sz="0" w:space="0" w:color="auto"/>
            <w:left w:val="none" w:sz="0" w:space="0" w:color="auto"/>
            <w:bottom w:val="none" w:sz="0" w:space="0" w:color="auto"/>
            <w:right w:val="none" w:sz="0" w:space="0" w:color="auto"/>
          </w:divBdr>
        </w:div>
        <w:div w:id="1968121755">
          <w:marLeft w:val="0"/>
          <w:marRight w:val="0"/>
          <w:marTop w:val="0"/>
          <w:marBottom w:val="0"/>
          <w:divBdr>
            <w:top w:val="none" w:sz="0" w:space="0" w:color="auto"/>
            <w:left w:val="none" w:sz="0" w:space="0" w:color="auto"/>
            <w:bottom w:val="none" w:sz="0" w:space="0" w:color="auto"/>
            <w:right w:val="none" w:sz="0" w:space="0" w:color="auto"/>
          </w:divBdr>
        </w:div>
      </w:divsChild>
    </w:div>
    <w:div w:id="642731248">
      <w:marLeft w:val="0"/>
      <w:marRight w:val="0"/>
      <w:marTop w:val="0"/>
      <w:marBottom w:val="0"/>
      <w:divBdr>
        <w:top w:val="none" w:sz="0" w:space="0" w:color="auto"/>
        <w:left w:val="none" w:sz="0" w:space="0" w:color="auto"/>
        <w:bottom w:val="none" w:sz="0" w:space="0" w:color="auto"/>
        <w:right w:val="none" w:sz="0" w:space="0" w:color="auto"/>
      </w:divBdr>
    </w:div>
    <w:div w:id="642731257">
      <w:marLeft w:val="0"/>
      <w:marRight w:val="0"/>
      <w:marTop w:val="0"/>
      <w:marBottom w:val="0"/>
      <w:divBdr>
        <w:top w:val="none" w:sz="0" w:space="0" w:color="auto"/>
        <w:left w:val="none" w:sz="0" w:space="0" w:color="auto"/>
        <w:bottom w:val="none" w:sz="0" w:space="0" w:color="auto"/>
        <w:right w:val="none" w:sz="0" w:space="0" w:color="auto"/>
      </w:divBdr>
    </w:div>
    <w:div w:id="642731258">
      <w:marLeft w:val="0"/>
      <w:marRight w:val="0"/>
      <w:marTop w:val="0"/>
      <w:marBottom w:val="0"/>
      <w:divBdr>
        <w:top w:val="none" w:sz="0" w:space="0" w:color="auto"/>
        <w:left w:val="none" w:sz="0" w:space="0" w:color="auto"/>
        <w:bottom w:val="none" w:sz="0" w:space="0" w:color="auto"/>
        <w:right w:val="none" w:sz="0" w:space="0" w:color="auto"/>
      </w:divBdr>
    </w:div>
    <w:div w:id="642731266">
      <w:marLeft w:val="0"/>
      <w:marRight w:val="0"/>
      <w:marTop w:val="0"/>
      <w:marBottom w:val="0"/>
      <w:divBdr>
        <w:top w:val="none" w:sz="0" w:space="0" w:color="auto"/>
        <w:left w:val="none" w:sz="0" w:space="0" w:color="auto"/>
        <w:bottom w:val="none" w:sz="0" w:space="0" w:color="auto"/>
        <w:right w:val="none" w:sz="0" w:space="0" w:color="auto"/>
      </w:divBdr>
    </w:div>
    <w:div w:id="642731268">
      <w:marLeft w:val="0"/>
      <w:marRight w:val="0"/>
      <w:marTop w:val="0"/>
      <w:marBottom w:val="0"/>
      <w:divBdr>
        <w:top w:val="none" w:sz="0" w:space="0" w:color="auto"/>
        <w:left w:val="none" w:sz="0" w:space="0" w:color="auto"/>
        <w:bottom w:val="none" w:sz="0" w:space="0" w:color="auto"/>
        <w:right w:val="none" w:sz="0" w:space="0" w:color="auto"/>
      </w:divBdr>
    </w:div>
    <w:div w:id="642731269">
      <w:marLeft w:val="0"/>
      <w:marRight w:val="0"/>
      <w:marTop w:val="0"/>
      <w:marBottom w:val="0"/>
      <w:divBdr>
        <w:top w:val="none" w:sz="0" w:space="0" w:color="auto"/>
        <w:left w:val="none" w:sz="0" w:space="0" w:color="auto"/>
        <w:bottom w:val="none" w:sz="0" w:space="0" w:color="auto"/>
        <w:right w:val="none" w:sz="0" w:space="0" w:color="auto"/>
      </w:divBdr>
    </w:div>
    <w:div w:id="642731276">
      <w:marLeft w:val="0"/>
      <w:marRight w:val="0"/>
      <w:marTop w:val="0"/>
      <w:marBottom w:val="0"/>
      <w:divBdr>
        <w:top w:val="none" w:sz="0" w:space="0" w:color="auto"/>
        <w:left w:val="none" w:sz="0" w:space="0" w:color="auto"/>
        <w:bottom w:val="none" w:sz="0" w:space="0" w:color="auto"/>
        <w:right w:val="none" w:sz="0" w:space="0" w:color="auto"/>
      </w:divBdr>
      <w:divsChild>
        <w:div w:id="642731275">
          <w:marLeft w:val="0"/>
          <w:marRight w:val="0"/>
          <w:marTop w:val="0"/>
          <w:marBottom w:val="0"/>
          <w:divBdr>
            <w:top w:val="none" w:sz="0" w:space="0" w:color="auto"/>
            <w:left w:val="none" w:sz="0" w:space="0" w:color="auto"/>
            <w:bottom w:val="none" w:sz="0" w:space="0" w:color="auto"/>
            <w:right w:val="none" w:sz="0" w:space="0" w:color="auto"/>
          </w:divBdr>
        </w:div>
        <w:div w:id="642731277">
          <w:marLeft w:val="0"/>
          <w:marRight w:val="0"/>
          <w:marTop w:val="0"/>
          <w:marBottom w:val="0"/>
          <w:divBdr>
            <w:top w:val="none" w:sz="0" w:space="0" w:color="auto"/>
            <w:left w:val="none" w:sz="0" w:space="0" w:color="auto"/>
            <w:bottom w:val="none" w:sz="0" w:space="0" w:color="auto"/>
            <w:right w:val="none" w:sz="0" w:space="0" w:color="auto"/>
          </w:divBdr>
        </w:div>
        <w:div w:id="642731279">
          <w:marLeft w:val="0"/>
          <w:marRight w:val="0"/>
          <w:marTop w:val="0"/>
          <w:marBottom w:val="0"/>
          <w:divBdr>
            <w:top w:val="none" w:sz="0" w:space="0" w:color="auto"/>
            <w:left w:val="none" w:sz="0" w:space="0" w:color="auto"/>
            <w:bottom w:val="none" w:sz="0" w:space="0" w:color="auto"/>
            <w:right w:val="none" w:sz="0" w:space="0" w:color="auto"/>
          </w:divBdr>
          <w:divsChild>
            <w:div w:id="642731255">
              <w:marLeft w:val="0"/>
              <w:marRight w:val="0"/>
              <w:marTop w:val="0"/>
              <w:marBottom w:val="0"/>
              <w:divBdr>
                <w:top w:val="none" w:sz="0" w:space="0" w:color="auto"/>
                <w:left w:val="none" w:sz="0" w:space="0" w:color="auto"/>
                <w:bottom w:val="none" w:sz="0" w:space="0" w:color="auto"/>
                <w:right w:val="none" w:sz="0" w:space="0" w:color="auto"/>
              </w:divBdr>
              <w:divsChild>
                <w:div w:id="642731270">
                  <w:marLeft w:val="0"/>
                  <w:marRight w:val="0"/>
                  <w:marTop w:val="0"/>
                  <w:marBottom w:val="0"/>
                  <w:divBdr>
                    <w:top w:val="none" w:sz="0" w:space="0" w:color="auto"/>
                    <w:left w:val="none" w:sz="0" w:space="0" w:color="auto"/>
                    <w:bottom w:val="none" w:sz="0" w:space="0" w:color="auto"/>
                    <w:right w:val="none" w:sz="0" w:space="0" w:color="auto"/>
                  </w:divBdr>
                </w:div>
                <w:div w:id="642731271">
                  <w:marLeft w:val="0"/>
                  <w:marRight w:val="0"/>
                  <w:marTop w:val="0"/>
                  <w:marBottom w:val="0"/>
                  <w:divBdr>
                    <w:top w:val="none" w:sz="0" w:space="0" w:color="auto"/>
                    <w:left w:val="none" w:sz="0" w:space="0" w:color="auto"/>
                    <w:bottom w:val="none" w:sz="0" w:space="0" w:color="auto"/>
                    <w:right w:val="none" w:sz="0" w:space="0" w:color="auto"/>
                  </w:divBdr>
                </w:div>
              </w:divsChild>
            </w:div>
            <w:div w:id="642731261">
              <w:marLeft w:val="0"/>
              <w:marRight w:val="0"/>
              <w:marTop w:val="0"/>
              <w:marBottom w:val="0"/>
              <w:divBdr>
                <w:top w:val="none" w:sz="0" w:space="0" w:color="auto"/>
                <w:left w:val="none" w:sz="0" w:space="0" w:color="auto"/>
                <w:bottom w:val="none" w:sz="0" w:space="0" w:color="auto"/>
                <w:right w:val="none" w:sz="0" w:space="0" w:color="auto"/>
              </w:divBdr>
            </w:div>
          </w:divsChild>
        </w:div>
        <w:div w:id="642731297">
          <w:marLeft w:val="0"/>
          <w:marRight w:val="0"/>
          <w:marTop w:val="0"/>
          <w:marBottom w:val="0"/>
          <w:divBdr>
            <w:top w:val="none" w:sz="0" w:space="0" w:color="auto"/>
            <w:left w:val="none" w:sz="0" w:space="0" w:color="auto"/>
            <w:bottom w:val="none" w:sz="0" w:space="0" w:color="auto"/>
            <w:right w:val="none" w:sz="0" w:space="0" w:color="auto"/>
          </w:divBdr>
          <w:divsChild>
            <w:div w:id="6427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31283">
      <w:marLeft w:val="0"/>
      <w:marRight w:val="0"/>
      <w:marTop w:val="0"/>
      <w:marBottom w:val="0"/>
      <w:divBdr>
        <w:top w:val="none" w:sz="0" w:space="0" w:color="auto"/>
        <w:left w:val="none" w:sz="0" w:space="0" w:color="auto"/>
        <w:bottom w:val="none" w:sz="0" w:space="0" w:color="auto"/>
        <w:right w:val="none" w:sz="0" w:space="0" w:color="auto"/>
      </w:divBdr>
      <w:divsChild>
        <w:div w:id="642731251">
          <w:marLeft w:val="0"/>
          <w:marRight w:val="0"/>
          <w:marTop w:val="0"/>
          <w:marBottom w:val="0"/>
          <w:divBdr>
            <w:top w:val="none" w:sz="0" w:space="0" w:color="auto"/>
            <w:left w:val="none" w:sz="0" w:space="0" w:color="auto"/>
            <w:bottom w:val="none" w:sz="0" w:space="0" w:color="auto"/>
            <w:right w:val="none" w:sz="0" w:space="0" w:color="auto"/>
          </w:divBdr>
        </w:div>
        <w:div w:id="642731254">
          <w:marLeft w:val="0"/>
          <w:marRight w:val="0"/>
          <w:marTop w:val="0"/>
          <w:marBottom w:val="0"/>
          <w:divBdr>
            <w:top w:val="none" w:sz="0" w:space="0" w:color="auto"/>
            <w:left w:val="none" w:sz="0" w:space="0" w:color="auto"/>
            <w:bottom w:val="none" w:sz="0" w:space="0" w:color="auto"/>
            <w:right w:val="none" w:sz="0" w:space="0" w:color="auto"/>
          </w:divBdr>
        </w:div>
        <w:div w:id="642731260">
          <w:marLeft w:val="0"/>
          <w:marRight w:val="0"/>
          <w:marTop w:val="0"/>
          <w:marBottom w:val="0"/>
          <w:divBdr>
            <w:top w:val="none" w:sz="0" w:space="0" w:color="auto"/>
            <w:left w:val="none" w:sz="0" w:space="0" w:color="auto"/>
            <w:bottom w:val="none" w:sz="0" w:space="0" w:color="auto"/>
            <w:right w:val="none" w:sz="0" w:space="0" w:color="auto"/>
          </w:divBdr>
        </w:div>
        <w:div w:id="642731281">
          <w:marLeft w:val="0"/>
          <w:marRight w:val="0"/>
          <w:marTop w:val="0"/>
          <w:marBottom w:val="0"/>
          <w:divBdr>
            <w:top w:val="none" w:sz="0" w:space="0" w:color="auto"/>
            <w:left w:val="none" w:sz="0" w:space="0" w:color="auto"/>
            <w:bottom w:val="none" w:sz="0" w:space="0" w:color="auto"/>
            <w:right w:val="none" w:sz="0" w:space="0" w:color="auto"/>
          </w:divBdr>
        </w:div>
        <w:div w:id="642731284">
          <w:marLeft w:val="0"/>
          <w:marRight w:val="0"/>
          <w:marTop w:val="0"/>
          <w:marBottom w:val="0"/>
          <w:divBdr>
            <w:top w:val="none" w:sz="0" w:space="0" w:color="auto"/>
            <w:left w:val="none" w:sz="0" w:space="0" w:color="auto"/>
            <w:bottom w:val="none" w:sz="0" w:space="0" w:color="auto"/>
            <w:right w:val="none" w:sz="0" w:space="0" w:color="auto"/>
          </w:divBdr>
        </w:div>
        <w:div w:id="642731287">
          <w:marLeft w:val="0"/>
          <w:marRight w:val="0"/>
          <w:marTop w:val="0"/>
          <w:marBottom w:val="0"/>
          <w:divBdr>
            <w:top w:val="none" w:sz="0" w:space="0" w:color="auto"/>
            <w:left w:val="none" w:sz="0" w:space="0" w:color="auto"/>
            <w:bottom w:val="none" w:sz="0" w:space="0" w:color="auto"/>
            <w:right w:val="none" w:sz="0" w:space="0" w:color="auto"/>
          </w:divBdr>
        </w:div>
        <w:div w:id="642731289">
          <w:marLeft w:val="0"/>
          <w:marRight w:val="0"/>
          <w:marTop w:val="0"/>
          <w:marBottom w:val="0"/>
          <w:divBdr>
            <w:top w:val="none" w:sz="0" w:space="0" w:color="auto"/>
            <w:left w:val="none" w:sz="0" w:space="0" w:color="auto"/>
            <w:bottom w:val="none" w:sz="0" w:space="0" w:color="auto"/>
            <w:right w:val="none" w:sz="0" w:space="0" w:color="auto"/>
          </w:divBdr>
        </w:div>
        <w:div w:id="642731291">
          <w:marLeft w:val="0"/>
          <w:marRight w:val="0"/>
          <w:marTop w:val="0"/>
          <w:marBottom w:val="0"/>
          <w:divBdr>
            <w:top w:val="none" w:sz="0" w:space="0" w:color="auto"/>
            <w:left w:val="none" w:sz="0" w:space="0" w:color="auto"/>
            <w:bottom w:val="none" w:sz="0" w:space="0" w:color="auto"/>
            <w:right w:val="none" w:sz="0" w:space="0" w:color="auto"/>
          </w:divBdr>
        </w:div>
        <w:div w:id="642731292">
          <w:marLeft w:val="0"/>
          <w:marRight w:val="0"/>
          <w:marTop w:val="0"/>
          <w:marBottom w:val="0"/>
          <w:divBdr>
            <w:top w:val="none" w:sz="0" w:space="0" w:color="auto"/>
            <w:left w:val="none" w:sz="0" w:space="0" w:color="auto"/>
            <w:bottom w:val="none" w:sz="0" w:space="0" w:color="auto"/>
            <w:right w:val="none" w:sz="0" w:space="0" w:color="auto"/>
          </w:divBdr>
        </w:div>
      </w:divsChild>
    </w:div>
    <w:div w:id="642731286">
      <w:marLeft w:val="0"/>
      <w:marRight w:val="0"/>
      <w:marTop w:val="0"/>
      <w:marBottom w:val="0"/>
      <w:divBdr>
        <w:top w:val="none" w:sz="0" w:space="0" w:color="auto"/>
        <w:left w:val="none" w:sz="0" w:space="0" w:color="auto"/>
        <w:bottom w:val="none" w:sz="0" w:space="0" w:color="auto"/>
        <w:right w:val="none" w:sz="0" w:space="0" w:color="auto"/>
      </w:divBdr>
      <w:divsChild>
        <w:div w:id="642731249">
          <w:marLeft w:val="0"/>
          <w:marRight w:val="0"/>
          <w:marTop w:val="0"/>
          <w:marBottom w:val="0"/>
          <w:divBdr>
            <w:top w:val="none" w:sz="0" w:space="0" w:color="auto"/>
            <w:left w:val="none" w:sz="0" w:space="0" w:color="auto"/>
            <w:bottom w:val="none" w:sz="0" w:space="0" w:color="auto"/>
            <w:right w:val="none" w:sz="0" w:space="0" w:color="auto"/>
          </w:divBdr>
        </w:div>
        <w:div w:id="642731282">
          <w:marLeft w:val="0"/>
          <w:marRight w:val="0"/>
          <w:marTop w:val="0"/>
          <w:marBottom w:val="0"/>
          <w:divBdr>
            <w:top w:val="none" w:sz="0" w:space="0" w:color="auto"/>
            <w:left w:val="none" w:sz="0" w:space="0" w:color="auto"/>
            <w:bottom w:val="none" w:sz="0" w:space="0" w:color="auto"/>
            <w:right w:val="none" w:sz="0" w:space="0" w:color="auto"/>
          </w:divBdr>
        </w:div>
        <w:div w:id="642731296">
          <w:marLeft w:val="0"/>
          <w:marRight w:val="0"/>
          <w:marTop w:val="0"/>
          <w:marBottom w:val="0"/>
          <w:divBdr>
            <w:top w:val="none" w:sz="0" w:space="0" w:color="auto"/>
            <w:left w:val="none" w:sz="0" w:space="0" w:color="auto"/>
            <w:bottom w:val="none" w:sz="0" w:space="0" w:color="auto"/>
            <w:right w:val="none" w:sz="0" w:space="0" w:color="auto"/>
          </w:divBdr>
        </w:div>
      </w:divsChild>
    </w:div>
    <w:div w:id="642731288">
      <w:marLeft w:val="0"/>
      <w:marRight w:val="0"/>
      <w:marTop w:val="0"/>
      <w:marBottom w:val="0"/>
      <w:divBdr>
        <w:top w:val="none" w:sz="0" w:space="0" w:color="auto"/>
        <w:left w:val="none" w:sz="0" w:space="0" w:color="auto"/>
        <w:bottom w:val="none" w:sz="0" w:space="0" w:color="auto"/>
        <w:right w:val="none" w:sz="0" w:space="0" w:color="auto"/>
      </w:divBdr>
    </w:div>
    <w:div w:id="642731290">
      <w:marLeft w:val="0"/>
      <w:marRight w:val="0"/>
      <w:marTop w:val="0"/>
      <w:marBottom w:val="0"/>
      <w:divBdr>
        <w:top w:val="none" w:sz="0" w:space="0" w:color="auto"/>
        <w:left w:val="none" w:sz="0" w:space="0" w:color="auto"/>
        <w:bottom w:val="none" w:sz="0" w:space="0" w:color="auto"/>
        <w:right w:val="none" w:sz="0" w:space="0" w:color="auto"/>
      </w:divBdr>
      <w:divsChild>
        <w:div w:id="642731250">
          <w:marLeft w:val="0"/>
          <w:marRight w:val="0"/>
          <w:marTop w:val="0"/>
          <w:marBottom w:val="0"/>
          <w:divBdr>
            <w:top w:val="none" w:sz="0" w:space="0" w:color="auto"/>
            <w:left w:val="none" w:sz="0" w:space="0" w:color="auto"/>
            <w:bottom w:val="none" w:sz="0" w:space="0" w:color="auto"/>
            <w:right w:val="none" w:sz="0" w:space="0" w:color="auto"/>
          </w:divBdr>
        </w:div>
        <w:div w:id="642731252">
          <w:marLeft w:val="0"/>
          <w:marRight w:val="0"/>
          <w:marTop w:val="0"/>
          <w:marBottom w:val="0"/>
          <w:divBdr>
            <w:top w:val="none" w:sz="0" w:space="0" w:color="auto"/>
            <w:left w:val="none" w:sz="0" w:space="0" w:color="auto"/>
            <w:bottom w:val="none" w:sz="0" w:space="0" w:color="auto"/>
            <w:right w:val="none" w:sz="0" w:space="0" w:color="auto"/>
          </w:divBdr>
        </w:div>
        <w:div w:id="642731253">
          <w:marLeft w:val="0"/>
          <w:marRight w:val="0"/>
          <w:marTop w:val="0"/>
          <w:marBottom w:val="0"/>
          <w:divBdr>
            <w:top w:val="none" w:sz="0" w:space="0" w:color="auto"/>
            <w:left w:val="none" w:sz="0" w:space="0" w:color="auto"/>
            <w:bottom w:val="none" w:sz="0" w:space="0" w:color="auto"/>
            <w:right w:val="none" w:sz="0" w:space="0" w:color="auto"/>
          </w:divBdr>
        </w:div>
        <w:div w:id="642731256">
          <w:marLeft w:val="0"/>
          <w:marRight w:val="0"/>
          <w:marTop w:val="0"/>
          <w:marBottom w:val="0"/>
          <w:divBdr>
            <w:top w:val="none" w:sz="0" w:space="0" w:color="auto"/>
            <w:left w:val="none" w:sz="0" w:space="0" w:color="auto"/>
            <w:bottom w:val="none" w:sz="0" w:space="0" w:color="auto"/>
            <w:right w:val="none" w:sz="0" w:space="0" w:color="auto"/>
          </w:divBdr>
        </w:div>
        <w:div w:id="642731263">
          <w:marLeft w:val="0"/>
          <w:marRight w:val="0"/>
          <w:marTop w:val="0"/>
          <w:marBottom w:val="0"/>
          <w:divBdr>
            <w:top w:val="none" w:sz="0" w:space="0" w:color="auto"/>
            <w:left w:val="none" w:sz="0" w:space="0" w:color="auto"/>
            <w:bottom w:val="none" w:sz="0" w:space="0" w:color="auto"/>
            <w:right w:val="none" w:sz="0" w:space="0" w:color="auto"/>
          </w:divBdr>
        </w:div>
        <w:div w:id="642731273">
          <w:marLeft w:val="0"/>
          <w:marRight w:val="0"/>
          <w:marTop w:val="0"/>
          <w:marBottom w:val="0"/>
          <w:divBdr>
            <w:top w:val="none" w:sz="0" w:space="0" w:color="auto"/>
            <w:left w:val="none" w:sz="0" w:space="0" w:color="auto"/>
            <w:bottom w:val="none" w:sz="0" w:space="0" w:color="auto"/>
            <w:right w:val="none" w:sz="0" w:space="0" w:color="auto"/>
          </w:divBdr>
        </w:div>
        <w:div w:id="642731280">
          <w:marLeft w:val="0"/>
          <w:marRight w:val="0"/>
          <w:marTop w:val="0"/>
          <w:marBottom w:val="0"/>
          <w:divBdr>
            <w:top w:val="none" w:sz="0" w:space="0" w:color="auto"/>
            <w:left w:val="none" w:sz="0" w:space="0" w:color="auto"/>
            <w:bottom w:val="none" w:sz="0" w:space="0" w:color="auto"/>
            <w:right w:val="none" w:sz="0" w:space="0" w:color="auto"/>
          </w:divBdr>
        </w:div>
        <w:div w:id="642731285">
          <w:marLeft w:val="0"/>
          <w:marRight w:val="0"/>
          <w:marTop w:val="0"/>
          <w:marBottom w:val="0"/>
          <w:divBdr>
            <w:top w:val="none" w:sz="0" w:space="0" w:color="auto"/>
            <w:left w:val="none" w:sz="0" w:space="0" w:color="auto"/>
            <w:bottom w:val="none" w:sz="0" w:space="0" w:color="auto"/>
            <w:right w:val="none" w:sz="0" w:space="0" w:color="auto"/>
          </w:divBdr>
        </w:div>
        <w:div w:id="642731293">
          <w:marLeft w:val="0"/>
          <w:marRight w:val="0"/>
          <w:marTop w:val="0"/>
          <w:marBottom w:val="0"/>
          <w:divBdr>
            <w:top w:val="none" w:sz="0" w:space="0" w:color="auto"/>
            <w:left w:val="none" w:sz="0" w:space="0" w:color="auto"/>
            <w:bottom w:val="none" w:sz="0" w:space="0" w:color="auto"/>
            <w:right w:val="none" w:sz="0" w:space="0" w:color="auto"/>
          </w:divBdr>
        </w:div>
        <w:div w:id="642731295">
          <w:marLeft w:val="0"/>
          <w:marRight w:val="0"/>
          <w:marTop w:val="0"/>
          <w:marBottom w:val="0"/>
          <w:divBdr>
            <w:top w:val="none" w:sz="0" w:space="0" w:color="auto"/>
            <w:left w:val="none" w:sz="0" w:space="0" w:color="auto"/>
            <w:bottom w:val="none" w:sz="0" w:space="0" w:color="auto"/>
            <w:right w:val="none" w:sz="0" w:space="0" w:color="auto"/>
          </w:divBdr>
        </w:div>
        <w:div w:id="642731299">
          <w:marLeft w:val="0"/>
          <w:marRight w:val="0"/>
          <w:marTop w:val="0"/>
          <w:marBottom w:val="0"/>
          <w:divBdr>
            <w:top w:val="none" w:sz="0" w:space="0" w:color="auto"/>
            <w:left w:val="none" w:sz="0" w:space="0" w:color="auto"/>
            <w:bottom w:val="none" w:sz="0" w:space="0" w:color="auto"/>
            <w:right w:val="none" w:sz="0" w:space="0" w:color="auto"/>
          </w:divBdr>
        </w:div>
      </w:divsChild>
    </w:div>
    <w:div w:id="642731294">
      <w:marLeft w:val="0"/>
      <w:marRight w:val="0"/>
      <w:marTop w:val="0"/>
      <w:marBottom w:val="0"/>
      <w:divBdr>
        <w:top w:val="none" w:sz="0" w:space="0" w:color="auto"/>
        <w:left w:val="none" w:sz="0" w:space="0" w:color="auto"/>
        <w:bottom w:val="none" w:sz="0" w:space="0" w:color="auto"/>
        <w:right w:val="none" w:sz="0" w:space="0" w:color="auto"/>
      </w:divBdr>
      <w:divsChild>
        <w:div w:id="642731259">
          <w:marLeft w:val="0"/>
          <w:marRight w:val="0"/>
          <w:marTop w:val="0"/>
          <w:marBottom w:val="0"/>
          <w:divBdr>
            <w:top w:val="none" w:sz="0" w:space="0" w:color="auto"/>
            <w:left w:val="none" w:sz="0" w:space="0" w:color="auto"/>
            <w:bottom w:val="none" w:sz="0" w:space="0" w:color="auto"/>
            <w:right w:val="none" w:sz="0" w:space="0" w:color="auto"/>
          </w:divBdr>
        </w:div>
        <w:div w:id="642731262">
          <w:marLeft w:val="0"/>
          <w:marRight w:val="0"/>
          <w:marTop w:val="0"/>
          <w:marBottom w:val="0"/>
          <w:divBdr>
            <w:top w:val="none" w:sz="0" w:space="0" w:color="auto"/>
            <w:left w:val="none" w:sz="0" w:space="0" w:color="auto"/>
            <w:bottom w:val="none" w:sz="0" w:space="0" w:color="auto"/>
            <w:right w:val="none" w:sz="0" w:space="0" w:color="auto"/>
          </w:divBdr>
        </w:div>
        <w:div w:id="642731264">
          <w:marLeft w:val="0"/>
          <w:marRight w:val="0"/>
          <w:marTop w:val="0"/>
          <w:marBottom w:val="0"/>
          <w:divBdr>
            <w:top w:val="none" w:sz="0" w:space="0" w:color="auto"/>
            <w:left w:val="none" w:sz="0" w:space="0" w:color="auto"/>
            <w:bottom w:val="none" w:sz="0" w:space="0" w:color="auto"/>
            <w:right w:val="none" w:sz="0" w:space="0" w:color="auto"/>
          </w:divBdr>
        </w:div>
        <w:div w:id="642731265">
          <w:marLeft w:val="0"/>
          <w:marRight w:val="0"/>
          <w:marTop w:val="0"/>
          <w:marBottom w:val="0"/>
          <w:divBdr>
            <w:top w:val="none" w:sz="0" w:space="0" w:color="auto"/>
            <w:left w:val="none" w:sz="0" w:space="0" w:color="auto"/>
            <w:bottom w:val="none" w:sz="0" w:space="0" w:color="auto"/>
            <w:right w:val="none" w:sz="0" w:space="0" w:color="auto"/>
          </w:divBdr>
        </w:div>
        <w:div w:id="642731267">
          <w:marLeft w:val="0"/>
          <w:marRight w:val="0"/>
          <w:marTop w:val="0"/>
          <w:marBottom w:val="0"/>
          <w:divBdr>
            <w:top w:val="none" w:sz="0" w:space="0" w:color="auto"/>
            <w:left w:val="none" w:sz="0" w:space="0" w:color="auto"/>
            <w:bottom w:val="none" w:sz="0" w:space="0" w:color="auto"/>
            <w:right w:val="none" w:sz="0" w:space="0" w:color="auto"/>
          </w:divBdr>
        </w:div>
        <w:div w:id="642731274">
          <w:marLeft w:val="0"/>
          <w:marRight w:val="0"/>
          <w:marTop w:val="0"/>
          <w:marBottom w:val="0"/>
          <w:divBdr>
            <w:top w:val="none" w:sz="0" w:space="0" w:color="auto"/>
            <w:left w:val="none" w:sz="0" w:space="0" w:color="auto"/>
            <w:bottom w:val="none" w:sz="0" w:space="0" w:color="auto"/>
            <w:right w:val="none" w:sz="0" w:space="0" w:color="auto"/>
          </w:divBdr>
        </w:div>
        <w:div w:id="642731278">
          <w:marLeft w:val="0"/>
          <w:marRight w:val="0"/>
          <w:marTop w:val="0"/>
          <w:marBottom w:val="0"/>
          <w:divBdr>
            <w:top w:val="none" w:sz="0" w:space="0" w:color="auto"/>
            <w:left w:val="none" w:sz="0" w:space="0" w:color="auto"/>
            <w:bottom w:val="none" w:sz="0" w:space="0" w:color="auto"/>
            <w:right w:val="none" w:sz="0" w:space="0" w:color="auto"/>
          </w:divBdr>
        </w:div>
        <w:div w:id="642731298">
          <w:marLeft w:val="0"/>
          <w:marRight w:val="0"/>
          <w:marTop w:val="0"/>
          <w:marBottom w:val="0"/>
          <w:divBdr>
            <w:top w:val="none" w:sz="0" w:space="0" w:color="auto"/>
            <w:left w:val="none" w:sz="0" w:space="0" w:color="auto"/>
            <w:bottom w:val="none" w:sz="0" w:space="0" w:color="auto"/>
            <w:right w:val="none" w:sz="0" w:space="0" w:color="auto"/>
          </w:divBdr>
        </w:div>
      </w:divsChild>
    </w:div>
    <w:div w:id="642731300">
      <w:marLeft w:val="0"/>
      <w:marRight w:val="0"/>
      <w:marTop w:val="0"/>
      <w:marBottom w:val="0"/>
      <w:divBdr>
        <w:top w:val="none" w:sz="0" w:space="0" w:color="auto"/>
        <w:left w:val="none" w:sz="0" w:space="0" w:color="auto"/>
        <w:bottom w:val="none" w:sz="0" w:space="0" w:color="auto"/>
        <w:right w:val="none" w:sz="0" w:space="0" w:color="auto"/>
      </w:divBdr>
    </w:div>
    <w:div w:id="642731301">
      <w:marLeft w:val="0"/>
      <w:marRight w:val="0"/>
      <w:marTop w:val="0"/>
      <w:marBottom w:val="0"/>
      <w:divBdr>
        <w:top w:val="none" w:sz="0" w:space="0" w:color="auto"/>
        <w:left w:val="none" w:sz="0" w:space="0" w:color="auto"/>
        <w:bottom w:val="none" w:sz="0" w:space="0" w:color="auto"/>
        <w:right w:val="none" w:sz="0" w:space="0" w:color="auto"/>
      </w:divBdr>
    </w:div>
    <w:div w:id="642731302">
      <w:marLeft w:val="0"/>
      <w:marRight w:val="0"/>
      <w:marTop w:val="0"/>
      <w:marBottom w:val="0"/>
      <w:divBdr>
        <w:top w:val="none" w:sz="0" w:space="0" w:color="auto"/>
        <w:left w:val="none" w:sz="0" w:space="0" w:color="auto"/>
        <w:bottom w:val="none" w:sz="0" w:space="0" w:color="auto"/>
        <w:right w:val="none" w:sz="0" w:space="0" w:color="auto"/>
      </w:divBdr>
    </w:div>
    <w:div w:id="642731303">
      <w:marLeft w:val="0"/>
      <w:marRight w:val="0"/>
      <w:marTop w:val="0"/>
      <w:marBottom w:val="0"/>
      <w:divBdr>
        <w:top w:val="none" w:sz="0" w:space="0" w:color="auto"/>
        <w:left w:val="none" w:sz="0" w:space="0" w:color="auto"/>
        <w:bottom w:val="none" w:sz="0" w:space="0" w:color="auto"/>
        <w:right w:val="none" w:sz="0" w:space="0" w:color="auto"/>
      </w:divBdr>
    </w:div>
    <w:div w:id="1426225402">
      <w:bodyDiv w:val="1"/>
      <w:marLeft w:val="0"/>
      <w:marRight w:val="0"/>
      <w:marTop w:val="0"/>
      <w:marBottom w:val="0"/>
      <w:divBdr>
        <w:top w:val="none" w:sz="0" w:space="0" w:color="auto"/>
        <w:left w:val="none" w:sz="0" w:space="0" w:color="auto"/>
        <w:bottom w:val="none" w:sz="0" w:space="0" w:color="auto"/>
        <w:right w:val="none" w:sz="0" w:space="0" w:color="auto"/>
      </w:divBdr>
      <w:divsChild>
        <w:div w:id="1744569406">
          <w:marLeft w:val="0"/>
          <w:marRight w:val="0"/>
          <w:marTop w:val="0"/>
          <w:marBottom w:val="0"/>
          <w:divBdr>
            <w:top w:val="none" w:sz="0" w:space="0" w:color="auto"/>
            <w:left w:val="none" w:sz="0" w:space="0" w:color="auto"/>
            <w:bottom w:val="none" w:sz="0" w:space="0" w:color="auto"/>
            <w:right w:val="none" w:sz="0" w:space="0" w:color="auto"/>
          </w:divBdr>
        </w:div>
        <w:div w:id="1148742166">
          <w:marLeft w:val="0"/>
          <w:marRight w:val="0"/>
          <w:marTop w:val="0"/>
          <w:marBottom w:val="0"/>
          <w:divBdr>
            <w:top w:val="none" w:sz="0" w:space="0" w:color="auto"/>
            <w:left w:val="none" w:sz="0" w:space="0" w:color="auto"/>
            <w:bottom w:val="none" w:sz="0" w:space="0" w:color="auto"/>
            <w:right w:val="none" w:sz="0" w:space="0" w:color="auto"/>
          </w:divBdr>
        </w:div>
        <w:div w:id="2084643212">
          <w:marLeft w:val="0"/>
          <w:marRight w:val="0"/>
          <w:marTop w:val="0"/>
          <w:marBottom w:val="0"/>
          <w:divBdr>
            <w:top w:val="none" w:sz="0" w:space="0" w:color="auto"/>
            <w:left w:val="none" w:sz="0" w:space="0" w:color="auto"/>
            <w:bottom w:val="none" w:sz="0" w:space="0" w:color="auto"/>
            <w:right w:val="none" w:sz="0" w:space="0" w:color="auto"/>
          </w:divBdr>
        </w:div>
        <w:div w:id="271400069">
          <w:marLeft w:val="0"/>
          <w:marRight w:val="0"/>
          <w:marTop w:val="0"/>
          <w:marBottom w:val="0"/>
          <w:divBdr>
            <w:top w:val="none" w:sz="0" w:space="0" w:color="auto"/>
            <w:left w:val="none" w:sz="0" w:space="0" w:color="auto"/>
            <w:bottom w:val="none" w:sz="0" w:space="0" w:color="auto"/>
            <w:right w:val="none" w:sz="0" w:space="0" w:color="auto"/>
          </w:divBdr>
        </w:div>
        <w:div w:id="1399523192">
          <w:marLeft w:val="0"/>
          <w:marRight w:val="0"/>
          <w:marTop w:val="0"/>
          <w:marBottom w:val="0"/>
          <w:divBdr>
            <w:top w:val="none" w:sz="0" w:space="0" w:color="auto"/>
            <w:left w:val="none" w:sz="0" w:space="0" w:color="auto"/>
            <w:bottom w:val="none" w:sz="0" w:space="0" w:color="auto"/>
            <w:right w:val="none" w:sz="0" w:space="0" w:color="auto"/>
          </w:divBdr>
        </w:div>
        <w:div w:id="506798314">
          <w:marLeft w:val="0"/>
          <w:marRight w:val="0"/>
          <w:marTop w:val="0"/>
          <w:marBottom w:val="0"/>
          <w:divBdr>
            <w:top w:val="none" w:sz="0" w:space="0" w:color="auto"/>
            <w:left w:val="none" w:sz="0" w:space="0" w:color="auto"/>
            <w:bottom w:val="none" w:sz="0" w:space="0" w:color="auto"/>
            <w:right w:val="none" w:sz="0" w:space="0" w:color="auto"/>
          </w:divBdr>
        </w:div>
        <w:div w:id="1206335412">
          <w:marLeft w:val="0"/>
          <w:marRight w:val="0"/>
          <w:marTop w:val="0"/>
          <w:marBottom w:val="0"/>
          <w:divBdr>
            <w:top w:val="none" w:sz="0" w:space="0" w:color="auto"/>
            <w:left w:val="none" w:sz="0" w:space="0" w:color="auto"/>
            <w:bottom w:val="none" w:sz="0" w:space="0" w:color="auto"/>
            <w:right w:val="none" w:sz="0" w:space="0" w:color="auto"/>
          </w:divBdr>
        </w:div>
        <w:div w:id="255404213">
          <w:marLeft w:val="0"/>
          <w:marRight w:val="0"/>
          <w:marTop w:val="0"/>
          <w:marBottom w:val="0"/>
          <w:divBdr>
            <w:top w:val="none" w:sz="0" w:space="0" w:color="auto"/>
            <w:left w:val="none" w:sz="0" w:space="0" w:color="auto"/>
            <w:bottom w:val="none" w:sz="0" w:space="0" w:color="auto"/>
            <w:right w:val="none" w:sz="0" w:space="0" w:color="auto"/>
          </w:divBdr>
        </w:div>
        <w:div w:id="831871453">
          <w:marLeft w:val="0"/>
          <w:marRight w:val="0"/>
          <w:marTop w:val="0"/>
          <w:marBottom w:val="0"/>
          <w:divBdr>
            <w:top w:val="none" w:sz="0" w:space="0" w:color="auto"/>
            <w:left w:val="none" w:sz="0" w:space="0" w:color="auto"/>
            <w:bottom w:val="none" w:sz="0" w:space="0" w:color="auto"/>
            <w:right w:val="none" w:sz="0" w:space="0" w:color="auto"/>
          </w:divBdr>
        </w:div>
        <w:div w:id="202401413">
          <w:marLeft w:val="0"/>
          <w:marRight w:val="0"/>
          <w:marTop w:val="0"/>
          <w:marBottom w:val="0"/>
          <w:divBdr>
            <w:top w:val="none" w:sz="0" w:space="0" w:color="auto"/>
            <w:left w:val="none" w:sz="0" w:space="0" w:color="auto"/>
            <w:bottom w:val="none" w:sz="0" w:space="0" w:color="auto"/>
            <w:right w:val="none" w:sz="0" w:space="0" w:color="auto"/>
          </w:divBdr>
        </w:div>
        <w:div w:id="525678211">
          <w:marLeft w:val="0"/>
          <w:marRight w:val="0"/>
          <w:marTop w:val="0"/>
          <w:marBottom w:val="0"/>
          <w:divBdr>
            <w:top w:val="none" w:sz="0" w:space="0" w:color="auto"/>
            <w:left w:val="none" w:sz="0" w:space="0" w:color="auto"/>
            <w:bottom w:val="none" w:sz="0" w:space="0" w:color="auto"/>
            <w:right w:val="none" w:sz="0" w:space="0" w:color="auto"/>
          </w:divBdr>
        </w:div>
        <w:div w:id="1724912982">
          <w:marLeft w:val="0"/>
          <w:marRight w:val="0"/>
          <w:marTop w:val="0"/>
          <w:marBottom w:val="0"/>
          <w:divBdr>
            <w:top w:val="none" w:sz="0" w:space="0" w:color="auto"/>
            <w:left w:val="none" w:sz="0" w:space="0" w:color="auto"/>
            <w:bottom w:val="none" w:sz="0" w:space="0" w:color="auto"/>
            <w:right w:val="none" w:sz="0" w:space="0" w:color="auto"/>
          </w:divBdr>
        </w:div>
        <w:div w:id="202914150">
          <w:marLeft w:val="0"/>
          <w:marRight w:val="0"/>
          <w:marTop w:val="0"/>
          <w:marBottom w:val="0"/>
          <w:divBdr>
            <w:top w:val="none" w:sz="0" w:space="0" w:color="auto"/>
            <w:left w:val="none" w:sz="0" w:space="0" w:color="auto"/>
            <w:bottom w:val="none" w:sz="0" w:space="0" w:color="auto"/>
            <w:right w:val="none" w:sz="0" w:space="0" w:color="auto"/>
          </w:divBdr>
        </w:div>
        <w:div w:id="264771825">
          <w:marLeft w:val="0"/>
          <w:marRight w:val="0"/>
          <w:marTop w:val="0"/>
          <w:marBottom w:val="0"/>
          <w:divBdr>
            <w:top w:val="none" w:sz="0" w:space="0" w:color="auto"/>
            <w:left w:val="none" w:sz="0" w:space="0" w:color="auto"/>
            <w:bottom w:val="none" w:sz="0" w:space="0" w:color="auto"/>
            <w:right w:val="none" w:sz="0" w:space="0" w:color="auto"/>
          </w:divBdr>
        </w:div>
        <w:div w:id="1402172302">
          <w:marLeft w:val="0"/>
          <w:marRight w:val="0"/>
          <w:marTop w:val="0"/>
          <w:marBottom w:val="0"/>
          <w:divBdr>
            <w:top w:val="none" w:sz="0" w:space="0" w:color="auto"/>
            <w:left w:val="none" w:sz="0" w:space="0" w:color="auto"/>
            <w:bottom w:val="none" w:sz="0" w:space="0" w:color="auto"/>
            <w:right w:val="none" w:sz="0" w:space="0" w:color="auto"/>
          </w:divBdr>
        </w:div>
        <w:div w:id="1238979906">
          <w:marLeft w:val="0"/>
          <w:marRight w:val="0"/>
          <w:marTop w:val="0"/>
          <w:marBottom w:val="0"/>
          <w:divBdr>
            <w:top w:val="none" w:sz="0" w:space="0" w:color="auto"/>
            <w:left w:val="none" w:sz="0" w:space="0" w:color="auto"/>
            <w:bottom w:val="none" w:sz="0" w:space="0" w:color="auto"/>
            <w:right w:val="none" w:sz="0" w:space="0" w:color="auto"/>
          </w:divBdr>
        </w:div>
        <w:div w:id="1533348335">
          <w:marLeft w:val="0"/>
          <w:marRight w:val="0"/>
          <w:marTop w:val="0"/>
          <w:marBottom w:val="0"/>
          <w:divBdr>
            <w:top w:val="none" w:sz="0" w:space="0" w:color="auto"/>
            <w:left w:val="none" w:sz="0" w:space="0" w:color="auto"/>
            <w:bottom w:val="none" w:sz="0" w:space="0" w:color="auto"/>
            <w:right w:val="none" w:sz="0" w:space="0" w:color="auto"/>
          </w:divBdr>
        </w:div>
        <w:div w:id="829758341">
          <w:marLeft w:val="0"/>
          <w:marRight w:val="0"/>
          <w:marTop w:val="0"/>
          <w:marBottom w:val="0"/>
          <w:divBdr>
            <w:top w:val="none" w:sz="0" w:space="0" w:color="auto"/>
            <w:left w:val="none" w:sz="0" w:space="0" w:color="auto"/>
            <w:bottom w:val="none" w:sz="0" w:space="0" w:color="auto"/>
            <w:right w:val="none" w:sz="0" w:space="0" w:color="auto"/>
          </w:divBdr>
        </w:div>
        <w:div w:id="1084499597">
          <w:marLeft w:val="0"/>
          <w:marRight w:val="0"/>
          <w:marTop w:val="0"/>
          <w:marBottom w:val="0"/>
          <w:divBdr>
            <w:top w:val="none" w:sz="0" w:space="0" w:color="auto"/>
            <w:left w:val="none" w:sz="0" w:space="0" w:color="auto"/>
            <w:bottom w:val="none" w:sz="0" w:space="0" w:color="auto"/>
            <w:right w:val="none" w:sz="0" w:space="0" w:color="auto"/>
          </w:divBdr>
        </w:div>
        <w:div w:id="1944915264">
          <w:marLeft w:val="0"/>
          <w:marRight w:val="0"/>
          <w:marTop w:val="0"/>
          <w:marBottom w:val="0"/>
          <w:divBdr>
            <w:top w:val="none" w:sz="0" w:space="0" w:color="auto"/>
            <w:left w:val="none" w:sz="0" w:space="0" w:color="auto"/>
            <w:bottom w:val="none" w:sz="0" w:space="0" w:color="auto"/>
            <w:right w:val="none" w:sz="0" w:space="0" w:color="auto"/>
          </w:divBdr>
        </w:div>
        <w:div w:id="1573544774">
          <w:marLeft w:val="0"/>
          <w:marRight w:val="0"/>
          <w:marTop w:val="0"/>
          <w:marBottom w:val="0"/>
          <w:divBdr>
            <w:top w:val="none" w:sz="0" w:space="0" w:color="auto"/>
            <w:left w:val="none" w:sz="0" w:space="0" w:color="auto"/>
            <w:bottom w:val="none" w:sz="0" w:space="0" w:color="auto"/>
            <w:right w:val="none" w:sz="0" w:space="0" w:color="auto"/>
          </w:divBdr>
        </w:div>
        <w:div w:id="406658756">
          <w:marLeft w:val="0"/>
          <w:marRight w:val="0"/>
          <w:marTop w:val="0"/>
          <w:marBottom w:val="0"/>
          <w:divBdr>
            <w:top w:val="none" w:sz="0" w:space="0" w:color="auto"/>
            <w:left w:val="none" w:sz="0" w:space="0" w:color="auto"/>
            <w:bottom w:val="none" w:sz="0" w:space="0" w:color="auto"/>
            <w:right w:val="none" w:sz="0" w:space="0" w:color="auto"/>
          </w:divBdr>
        </w:div>
        <w:div w:id="1551644687">
          <w:marLeft w:val="0"/>
          <w:marRight w:val="0"/>
          <w:marTop w:val="0"/>
          <w:marBottom w:val="0"/>
          <w:divBdr>
            <w:top w:val="none" w:sz="0" w:space="0" w:color="auto"/>
            <w:left w:val="none" w:sz="0" w:space="0" w:color="auto"/>
            <w:bottom w:val="none" w:sz="0" w:space="0" w:color="auto"/>
            <w:right w:val="none" w:sz="0" w:space="0" w:color="auto"/>
          </w:divBdr>
        </w:div>
        <w:div w:id="487095920">
          <w:marLeft w:val="0"/>
          <w:marRight w:val="0"/>
          <w:marTop w:val="0"/>
          <w:marBottom w:val="0"/>
          <w:divBdr>
            <w:top w:val="none" w:sz="0" w:space="0" w:color="auto"/>
            <w:left w:val="none" w:sz="0" w:space="0" w:color="auto"/>
            <w:bottom w:val="none" w:sz="0" w:space="0" w:color="auto"/>
            <w:right w:val="none" w:sz="0" w:space="0" w:color="auto"/>
          </w:divBdr>
        </w:div>
        <w:div w:id="801190019">
          <w:marLeft w:val="0"/>
          <w:marRight w:val="0"/>
          <w:marTop w:val="0"/>
          <w:marBottom w:val="0"/>
          <w:divBdr>
            <w:top w:val="none" w:sz="0" w:space="0" w:color="auto"/>
            <w:left w:val="none" w:sz="0" w:space="0" w:color="auto"/>
            <w:bottom w:val="none" w:sz="0" w:space="0" w:color="auto"/>
            <w:right w:val="none" w:sz="0" w:space="0" w:color="auto"/>
          </w:divBdr>
        </w:div>
        <w:div w:id="475413166">
          <w:marLeft w:val="0"/>
          <w:marRight w:val="0"/>
          <w:marTop w:val="0"/>
          <w:marBottom w:val="0"/>
          <w:divBdr>
            <w:top w:val="none" w:sz="0" w:space="0" w:color="auto"/>
            <w:left w:val="none" w:sz="0" w:space="0" w:color="auto"/>
            <w:bottom w:val="none" w:sz="0" w:space="0" w:color="auto"/>
            <w:right w:val="none" w:sz="0" w:space="0" w:color="auto"/>
          </w:divBdr>
        </w:div>
        <w:div w:id="1274434963">
          <w:marLeft w:val="0"/>
          <w:marRight w:val="0"/>
          <w:marTop w:val="0"/>
          <w:marBottom w:val="0"/>
          <w:divBdr>
            <w:top w:val="none" w:sz="0" w:space="0" w:color="auto"/>
            <w:left w:val="none" w:sz="0" w:space="0" w:color="auto"/>
            <w:bottom w:val="none" w:sz="0" w:space="0" w:color="auto"/>
            <w:right w:val="none" w:sz="0" w:space="0" w:color="auto"/>
          </w:divBdr>
        </w:div>
        <w:div w:id="2060664379">
          <w:marLeft w:val="0"/>
          <w:marRight w:val="0"/>
          <w:marTop w:val="0"/>
          <w:marBottom w:val="0"/>
          <w:divBdr>
            <w:top w:val="none" w:sz="0" w:space="0" w:color="auto"/>
            <w:left w:val="none" w:sz="0" w:space="0" w:color="auto"/>
            <w:bottom w:val="none" w:sz="0" w:space="0" w:color="auto"/>
            <w:right w:val="none" w:sz="0" w:space="0" w:color="auto"/>
          </w:divBdr>
        </w:div>
        <w:div w:id="1820727274">
          <w:marLeft w:val="0"/>
          <w:marRight w:val="0"/>
          <w:marTop w:val="0"/>
          <w:marBottom w:val="0"/>
          <w:divBdr>
            <w:top w:val="none" w:sz="0" w:space="0" w:color="auto"/>
            <w:left w:val="none" w:sz="0" w:space="0" w:color="auto"/>
            <w:bottom w:val="none" w:sz="0" w:space="0" w:color="auto"/>
            <w:right w:val="none" w:sz="0" w:space="0" w:color="auto"/>
          </w:divBdr>
        </w:div>
        <w:div w:id="36442733">
          <w:marLeft w:val="0"/>
          <w:marRight w:val="0"/>
          <w:marTop w:val="0"/>
          <w:marBottom w:val="0"/>
          <w:divBdr>
            <w:top w:val="none" w:sz="0" w:space="0" w:color="auto"/>
            <w:left w:val="none" w:sz="0" w:space="0" w:color="auto"/>
            <w:bottom w:val="none" w:sz="0" w:space="0" w:color="auto"/>
            <w:right w:val="none" w:sz="0" w:space="0" w:color="auto"/>
          </w:divBdr>
        </w:div>
        <w:div w:id="1511143481">
          <w:marLeft w:val="0"/>
          <w:marRight w:val="0"/>
          <w:marTop w:val="0"/>
          <w:marBottom w:val="0"/>
          <w:divBdr>
            <w:top w:val="none" w:sz="0" w:space="0" w:color="auto"/>
            <w:left w:val="none" w:sz="0" w:space="0" w:color="auto"/>
            <w:bottom w:val="none" w:sz="0" w:space="0" w:color="auto"/>
            <w:right w:val="none" w:sz="0" w:space="0" w:color="auto"/>
          </w:divBdr>
        </w:div>
        <w:div w:id="1920407865">
          <w:marLeft w:val="0"/>
          <w:marRight w:val="0"/>
          <w:marTop w:val="0"/>
          <w:marBottom w:val="0"/>
          <w:divBdr>
            <w:top w:val="none" w:sz="0" w:space="0" w:color="auto"/>
            <w:left w:val="none" w:sz="0" w:space="0" w:color="auto"/>
            <w:bottom w:val="none" w:sz="0" w:space="0" w:color="auto"/>
            <w:right w:val="none" w:sz="0" w:space="0" w:color="auto"/>
          </w:divBdr>
        </w:div>
        <w:div w:id="508640914">
          <w:marLeft w:val="0"/>
          <w:marRight w:val="0"/>
          <w:marTop w:val="0"/>
          <w:marBottom w:val="0"/>
          <w:divBdr>
            <w:top w:val="none" w:sz="0" w:space="0" w:color="auto"/>
            <w:left w:val="none" w:sz="0" w:space="0" w:color="auto"/>
            <w:bottom w:val="none" w:sz="0" w:space="0" w:color="auto"/>
            <w:right w:val="none" w:sz="0" w:space="0" w:color="auto"/>
          </w:divBdr>
        </w:div>
        <w:div w:id="1964190618">
          <w:marLeft w:val="0"/>
          <w:marRight w:val="0"/>
          <w:marTop w:val="0"/>
          <w:marBottom w:val="0"/>
          <w:divBdr>
            <w:top w:val="none" w:sz="0" w:space="0" w:color="auto"/>
            <w:left w:val="none" w:sz="0" w:space="0" w:color="auto"/>
            <w:bottom w:val="none" w:sz="0" w:space="0" w:color="auto"/>
            <w:right w:val="none" w:sz="0" w:space="0" w:color="auto"/>
          </w:divBdr>
        </w:div>
        <w:div w:id="1418286982">
          <w:marLeft w:val="0"/>
          <w:marRight w:val="0"/>
          <w:marTop w:val="0"/>
          <w:marBottom w:val="0"/>
          <w:divBdr>
            <w:top w:val="none" w:sz="0" w:space="0" w:color="auto"/>
            <w:left w:val="none" w:sz="0" w:space="0" w:color="auto"/>
            <w:bottom w:val="none" w:sz="0" w:space="0" w:color="auto"/>
            <w:right w:val="none" w:sz="0" w:space="0" w:color="auto"/>
          </w:divBdr>
        </w:div>
        <w:div w:id="1643384427">
          <w:marLeft w:val="0"/>
          <w:marRight w:val="0"/>
          <w:marTop w:val="0"/>
          <w:marBottom w:val="0"/>
          <w:divBdr>
            <w:top w:val="none" w:sz="0" w:space="0" w:color="auto"/>
            <w:left w:val="none" w:sz="0" w:space="0" w:color="auto"/>
            <w:bottom w:val="none" w:sz="0" w:space="0" w:color="auto"/>
            <w:right w:val="none" w:sz="0" w:space="0" w:color="auto"/>
          </w:divBdr>
        </w:div>
        <w:div w:id="407651231">
          <w:marLeft w:val="0"/>
          <w:marRight w:val="0"/>
          <w:marTop w:val="0"/>
          <w:marBottom w:val="0"/>
          <w:divBdr>
            <w:top w:val="none" w:sz="0" w:space="0" w:color="auto"/>
            <w:left w:val="none" w:sz="0" w:space="0" w:color="auto"/>
            <w:bottom w:val="none" w:sz="0" w:space="0" w:color="auto"/>
            <w:right w:val="none" w:sz="0" w:space="0" w:color="auto"/>
          </w:divBdr>
        </w:div>
        <w:div w:id="1426993145">
          <w:marLeft w:val="0"/>
          <w:marRight w:val="0"/>
          <w:marTop w:val="0"/>
          <w:marBottom w:val="0"/>
          <w:divBdr>
            <w:top w:val="none" w:sz="0" w:space="0" w:color="auto"/>
            <w:left w:val="none" w:sz="0" w:space="0" w:color="auto"/>
            <w:bottom w:val="none" w:sz="0" w:space="0" w:color="auto"/>
            <w:right w:val="none" w:sz="0" w:space="0" w:color="auto"/>
          </w:divBdr>
        </w:div>
        <w:div w:id="182018634">
          <w:marLeft w:val="0"/>
          <w:marRight w:val="0"/>
          <w:marTop w:val="0"/>
          <w:marBottom w:val="0"/>
          <w:divBdr>
            <w:top w:val="none" w:sz="0" w:space="0" w:color="auto"/>
            <w:left w:val="none" w:sz="0" w:space="0" w:color="auto"/>
            <w:bottom w:val="none" w:sz="0" w:space="0" w:color="auto"/>
            <w:right w:val="none" w:sz="0" w:space="0" w:color="auto"/>
          </w:divBdr>
        </w:div>
        <w:div w:id="1425539506">
          <w:marLeft w:val="0"/>
          <w:marRight w:val="0"/>
          <w:marTop w:val="0"/>
          <w:marBottom w:val="0"/>
          <w:divBdr>
            <w:top w:val="none" w:sz="0" w:space="0" w:color="auto"/>
            <w:left w:val="none" w:sz="0" w:space="0" w:color="auto"/>
            <w:bottom w:val="none" w:sz="0" w:space="0" w:color="auto"/>
            <w:right w:val="none" w:sz="0" w:space="0" w:color="auto"/>
          </w:divBdr>
        </w:div>
        <w:div w:id="31274459">
          <w:marLeft w:val="0"/>
          <w:marRight w:val="0"/>
          <w:marTop w:val="0"/>
          <w:marBottom w:val="0"/>
          <w:divBdr>
            <w:top w:val="none" w:sz="0" w:space="0" w:color="auto"/>
            <w:left w:val="none" w:sz="0" w:space="0" w:color="auto"/>
            <w:bottom w:val="none" w:sz="0" w:space="0" w:color="auto"/>
            <w:right w:val="none" w:sz="0" w:space="0" w:color="auto"/>
          </w:divBdr>
        </w:div>
        <w:div w:id="459500000">
          <w:marLeft w:val="0"/>
          <w:marRight w:val="0"/>
          <w:marTop w:val="0"/>
          <w:marBottom w:val="0"/>
          <w:divBdr>
            <w:top w:val="none" w:sz="0" w:space="0" w:color="auto"/>
            <w:left w:val="none" w:sz="0" w:space="0" w:color="auto"/>
            <w:bottom w:val="none" w:sz="0" w:space="0" w:color="auto"/>
            <w:right w:val="none" w:sz="0" w:space="0" w:color="auto"/>
          </w:divBdr>
        </w:div>
        <w:div w:id="1812013053">
          <w:marLeft w:val="0"/>
          <w:marRight w:val="0"/>
          <w:marTop w:val="0"/>
          <w:marBottom w:val="0"/>
          <w:divBdr>
            <w:top w:val="none" w:sz="0" w:space="0" w:color="auto"/>
            <w:left w:val="none" w:sz="0" w:space="0" w:color="auto"/>
            <w:bottom w:val="none" w:sz="0" w:space="0" w:color="auto"/>
            <w:right w:val="none" w:sz="0" w:space="0" w:color="auto"/>
          </w:divBdr>
        </w:div>
        <w:div w:id="731199637">
          <w:marLeft w:val="0"/>
          <w:marRight w:val="0"/>
          <w:marTop w:val="0"/>
          <w:marBottom w:val="0"/>
          <w:divBdr>
            <w:top w:val="none" w:sz="0" w:space="0" w:color="auto"/>
            <w:left w:val="none" w:sz="0" w:space="0" w:color="auto"/>
            <w:bottom w:val="none" w:sz="0" w:space="0" w:color="auto"/>
            <w:right w:val="none" w:sz="0" w:space="0" w:color="auto"/>
          </w:divBdr>
        </w:div>
        <w:div w:id="911738964">
          <w:marLeft w:val="0"/>
          <w:marRight w:val="0"/>
          <w:marTop w:val="0"/>
          <w:marBottom w:val="0"/>
          <w:divBdr>
            <w:top w:val="none" w:sz="0" w:space="0" w:color="auto"/>
            <w:left w:val="none" w:sz="0" w:space="0" w:color="auto"/>
            <w:bottom w:val="none" w:sz="0" w:space="0" w:color="auto"/>
            <w:right w:val="none" w:sz="0" w:space="0" w:color="auto"/>
          </w:divBdr>
        </w:div>
        <w:div w:id="103350644">
          <w:marLeft w:val="0"/>
          <w:marRight w:val="0"/>
          <w:marTop w:val="0"/>
          <w:marBottom w:val="0"/>
          <w:divBdr>
            <w:top w:val="none" w:sz="0" w:space="0" w:color="auto"/>
            <w:left w:val="none" w:sz="0" w:space="0" w:color="auto"/>
            <w:bottom w:val="none" w:sz="0" w:space="0" w:color="auto"/>
            <w:right w:val="none" w:sz="0" w:space="0" w:color="auto"/>
          </w:divBdr>
        </w:div>
        <w:div w:id="1178429266">
          <w:marLeft w:val="0"/>
          <w:marRight w:val="0"/>
          <w:marTop w:val="0"/>
          <w:marBottom w:val="0"/>
          <w:divBdr>
            <w:top w:val="none" w:sz="0" w:space="0" w:color="auto"/>
            <w:left w:val="none" w:sz="0" w:space="0" w:color="auto"/>
            <w:bottom w:val="none" w:sz="0" w:space="0" w:color="auto"/>
            <w:right w:val="none" w:sz="0" w:space="0" w:color="auto"/>
          </w:divBdr>
        </w:div>
        <w:div w:id="1424760632">
          <w:marLeft w:val="0"/>
          <w:marRight w:val="0"/>
          <w:marTop w:val="0"/>
          <w:marBottom w:val="0"/>
          <w:divBdr>
            <w:top w:val="none" w:sz="0" w:space="0" w:color="auto"/>
            <w:left w:val="none" w:sz="0" w:space="0" w:color="auto"/>
            <w:bottom w:val="none" w:sz="0" w:space="0" w:color="auto"/>
            <w:right w:val="none" w:sz="0" w:space="0" w:color="auto"/>
          </w:divBdr>
        </w:div>
        <w:div w:id="1061632263">
          <w:marLeft w:val="0"/>
          <w:marRight w:val="0"/>
          <w:marTop w:val="0"/>
          <w:marBottom w:val="0"/>
          <w:divBdr>
            <w:top w:val="none" w:sz="0" w:space="0" w:color="auto"/>
            <w:left w:val="none" w:sz="0" w:space="0" w:color="auto"/>
            <w:bottom w:val="none" w:sz="0" w:space="0" w:color="auto"/>
            <w:right w:val="none" w:sz="0" w:space="0" w:color="auto"/>
          </w:divBdr>
        </w:div>
        <w:div w:id="1578588742">
          <w:marLeft w:val="0"/>
          <w:marRight w:val="0"/>
          <w:marTop w:val="0"/>
          <w:marBottom w:val="0"/>
          <w:divBdr>
            <w:top w:val="none" w:sz="0" w:space="0" w:color="auto"/>
            <w:left w:val="none" w:sz="0" w:space="0" w:color="auto"/>
            <w:bottom w:val="none" w:sz="0" w:space="0" w:color="auto"/>
            <w:right w:val="none" w:sz="0" w:space="0" w:color="auto"/>
          </w:divBdr>
        </w:div>
        <w:div w:id="1689024986">
          <w:marLeft w:val="0"/>
          <w:marRight w:val="0"/>
          <w:marTop w:val="0"/>
          <w:marBottom w:val="0"/>
          <w:divBdr>
            <w:top w:val="none" w:sz="0" w:space="0" w:color="auto"/>
            <w:left w:val="none" w:sz="0" w:space="0" w:color="auto"/>
            <w:bottom w:val="none" w:sz="0" w:space="0" w:color="auto"/>
            <w:right w:val="none" w:sz="0" w:space="0" w:color="auto"/>
          </w:divBdr>
        </w:div>
        <w:div w:id="1229264333">
          <w:marLeft w:val="0"/>
          <w:marRight w:val="0"/>
          <w:marTop w:val="0"/>
          <w:marBottom w:val="0"/>
          <w:divBdr>
            <w:top w:val="none" w:sz="0" w:space="0" w:color="auto"/>
            <w:left w:val="none" w:sz="0" w:space="0" w:color="auto"/>
            <w:bottom w:val="none" w:sz="0" w:space="0" w:color="auto"/>
            <w:right w:val="none" w:sz="0" w:space="0" w:color="auto"/>
          </w:divBdr>
        </w:div>
        <w:div w:id="1494226266">
          <w:marLeft w:val="0"/>
          <w:marRight w:val="0"/>
          <w:marTop w:val="0"/>
          <w:marBottom w:val="0"/>
          <w:divBdr>
            <w:top w:val="none" w:sz="0" w:space="0" w:color="auto"/>
            <w:left w:val="none" w:sz="0" w:space="0" w:color="auto"/>
            <w:bottom w:val="none" w:sz="0" w:space="0" w:color="auto"/>
            <w:right w:val="none" w:sz="0" w:space="0" w:color="auto"/>
          </w:divBdr>
        </w:div>
        <w:div w:id="712968139">
          <w:marLeft w:val="0"/>
          <w:marRight w:val="0"/>
          <w:marTop w:val="0"/>
          <w:marBottom w:val="0"/>
          <w:divBdr>
            <w:top w:val="none" w:sz="0" w:space="0" w:color="auto"/>
            <w:left w:val="none" w:sz="0" w:space="0" w:color="auto"/>
            <w:bottom w:val="none" w:sz="0" w:space="0" w:color="auto"/>
            <w:right w:val="none" w:sz="0" w:space="0" w:color="auto"/>
          </w:divBdr>
        </w:div>
        <w:div w:id="2035375745">
          <w:marLeft w:val="0"/>
          <w:marRight w:val="0"/>
          <w:marTop w:val="0"/>
          <w:marBottom w:val="0"/>
          <w:divBdr>
            <w:top w:val="none" w:sz="0" w:space="0" w:color="auto"/>
            <w:left w:val="none" w:sz="0" w:space="0" w:color="auto"/>
            <w:bottom w:val="none" w:sz="0" w:space="0" w:color="auto"/>
            <w:right w:val="none" w:sz="0" w:space="0" w:color="auto"/>
          </w:divBdr>
        </w:div>
        <w:div w:id="441456295">
          <w:marLeft w:val="0"/>
          <w:marRight w:val="0"/>
          <w:marTop w:val="0"/>
          <w:marBottom w:val="0"/>
          <w:divBdr>
            <w:top w:val="none" w:sz="0" w:space="0" w:color="auto"/>
            <w:left w:val="none" w:sz="0" w:space="0" w:color="auto"/>
            <w:bottom w:val="none" w:sz="0" w:space="0" w:color="auto"/>
            <w:right w:val="none" w:sz="0" w:space="0" w:color="auto"/>
          </w:divBdr>
        </w:div>
        <w:div w:id="421487192">
          <w:marLeft w:val="0"/>
          <w:marRight w:val="0"/>
          <w:marTop w:val="0"/>
          <w:marBottom w:val="0"/>
          <w:divBdr>
            <w:top w:val="none" w:sz="0" w:space="0" w:color="auto"/>
            <w:left w:val="none" w:sz="0" w:space="0" w:color="auto"/>
            <w:bottom w:val="none" w:sz="0" w:space="0" w:color="auto"/>
            <w:right w:val="none" w:sz="0" w:space="0" w:color="auto"/>
          </w:divBdr>
        </w:div>
        <w:div w:id="1844540605">
          <w:marLeft w:val="0"/>
          <w:marRight w:val="0"/>
          <w:marTop w:val="0"/>
          <w:marBottom w:val="0"/>
          <w:divBdr>
            <w:top w:val="none" w:sz="0" w:space="0" w:color="auto"/>
            <w:left w:val="none" w:sz="0" w:space="0" w:color="auto"/>
            <w:bottom w:val="none" w:sz="0" w:space="0" w:color="auto"/>
            <w:right w:val="none" w:sz="0" w:space="0" w:color="auto"/>
          </w:divBdr>
        </w:div>
        <w:div w:id="688871138">
          <w:marLeft w:val="0"/>
          <w:marRight w:val="0"/>
          <w:marTop w:val="0"/>
          <w:marBottom w:val="0"/>
          <w:divBdr>
            <w:top w:val="none" w:sz="0" w:space="0" w:color="auto"/>
            <w:left w:val="none" w:sz="0" w:space="0" w:color="auto"/>
            <w:bottom w:val="none" w:sz="0" w:space="0" w:color="auto"/>
            <w:right w:val="none" w:sz="0" w:space="0" w:color="auto"/>
          </w:divBdr>
        </w:div>
        <w:div w:id="788283793">
          <w:marLeft w:val="0"/>
          <w:marRight w:val="0"/>
          <w:marTop w:val="0"/>
          <w:marBottom w:val="0"/>
          <w:divBdr>
            <w:top w:val="none" w:sz="0" w:space="0" w:color="auto"/>
            <w:left w:val="none" w:sz="0" w:space="0" w:color="auto"/>
            <w:bottom w:val="none" w:sz="0" w:space="0" w:color="auto"/>
            <w:right w:val="none" w:sz="0" w:space="0" w:color="auto"/>
          </w:divBdr>
        </w:div>
        <w:div w:id="2099055630">
          <w:marLeft w:val="0"/>
          <w:marRight w:val="0"/>
          <w:marTop w:val="0"/>
          <w:marBottom w:val="0"/>
          <w:divBdr>
            <w:top w:val="none" w:sz="0" w:space="0" w:color="auto"/>
            <w:left w:val="none" w:sz="0" w:space="0" w:color="auto"/>
            <w:bottom w:val="none" w:sz="0" w:space="0" w:color="auto"/>
            <w:right w:val="none" w:sz="0" w:space="0" w:color="auto"/>
          </w:divBdr>
        </w:div>
        <w:div w:id="2051764063">
          <w:marLeft w:val="0"/>
          <w:marRight w:val="0"/>
          <w:marTop w:val="0"/>
          <w:marBottom w:val="0"/>
          <w:divBdr>
            <w:top w:val="none" w:sz="0" w:space="0" w:color="auto"/>
            <w:left w:val="none" w:sz="0" w:space="0" w:color="auto"/>
            <w:bottom w:val="none" w:sz="0" w:space="0" w:color="auto"/>
            <w:right w:val="none" w:sz="0" w:space="0" w:color="auto"/>
          </w:divBdr>
        </w:div>
        <w:div w:id="888419811">
          <w:marLeft w:val="0"/>
          <w:marRight w:val="0"/>
          <w:marTop w:val="0"/>
          <w:marBottom w:val="0"/>
          <w:divBdr>
            <w:top w:val="none" w:sz="0" w:space="0" w:color="auto"/>
            <w:left w:val="none" w:sz="0" w:space="0" w:color="auto"/>
            <w:bottom w:val="none" w:sz="0" w:space="0" w:color="auto"/>
            <w:right w:val="none" w:sz="0" w:space="0" w:color="auto"/>
          </w:divBdr>
        </w:div>
        <w:div w:id="1778255409">
          <w:marLeft w:val="0"/>
          <w:marRight w:val="0"/>
          <w:marTop w:val="0"/>
          <w:marBottom w:val="0"/>
          <w:divBdr>
            <w:top w:val="none" w:sz="0" w:space="0" w:color="auto"/>
            <w:left w:val="none" w:sz="0" w:space="0" w:color="auto"/>
            <w:bottom w:val="none" w:sz="0" w:space="0" w:color="auto"/>
            <w:right w:val="none" w:sz="0" w:space="0" w:color="auto"/>
          </w:divBdr>
        </w:div>
        <w:div w:id="261379407">
          <w:marLeft w:val="0"/>
          <w:marRight w:val="0"/>
          <w:marTop w:val="0"/>
          <w:marBottom w:val="0"/>
          <w:divBdr>
            <w:top w:val="none" w:sz="0" w:space="0" w:color="auto"/>
            <w:left w:val="none" w:sz="0" w:space="0" w:color="auto"/>
            <w:bottom w:val="none" w:sz="0" w:space="0" w:color="auto"/>
            <w:right w:val="none" w:sz="0" w:space="0" w:color="auto"/>
          </w:divBdr>
        </w:div>
        <w:div w:id="1511986741">
          <w:marLeft w:val="0"/>
          <w:marRight w:val="0"/>
          <w:marTop w:val="0"/>
          <w:marBottom w:val="0"/>
          <w:divBdr>
            <w:top w:val="none" w:sz="0" w:space="0" w:color="auto"/>
            <w:left w:val="none" w:sz="0" w:space="0" w:color="auto"/>
            <w:bottom w:val="none" w:sz="0" w:space="0" w:color="auto"/>
            <w:right w:val="none" w:sz="0" w:space="0" w:color="auto"/>
          </w:divBdr>
        </w:div>
        <w:div w:id="282152007">
          <w:marLeft w:val="0"/>
          <w:marRight w:val="0"/>
          <w:marTop w:val="0"/>
          <w:marBottom w:val="0"/>
          <w:divBdr>
            <w:top w:val="none" w:sz="0" w:space="0" w:color="auto"/>
            <w:left w:val="none" w:sz="0" w:space="0" w:color="auto"/>
            <w:bottom w:val="none" w:sz="0" w:space="0" w:color="auto"/>
            <w:right w:val="none" w:sz="0" w:space="0" w:color="auto"/>
          </w:divBdr>
        </w:div>
        <w:div w:id="1887830729">
          <w:marLeft w:val="0"/>
          <w:marRight w:val="0"/>
          <w:marTop w:val="0"/>
          <w:marBottom w:val="0"/>
          <w:divBdr>
            <w:top w:val="none" w:sz="0" w:space="0" w:color="auto"/>
            <w:left w:val="none" w:sz="0" w:space="0" w:color="auto"/>
            <w:bottom w:val="none" w:sz="0" w:space="0" w:color="auto"/>
            <w:right w:val="none" w:sz="0" w:space="0" w:color="auto"/>
          </w:divBdr>
        </w:div>
        <w:div w:id="1552617200">
          <w:marLeft w:val="0"/>
          <w:marRight w:val="0"/>
          <w:marTop w:val="0"/>
          <w:marBottom w:val="0"/>
          <w:divBdr>
            <w:top w:val="none" w:sz="0" w:space="0" w:color="auto"/>
            <w:left w:val="none" w:sz="0" w:space="0" w:color="auto"/>
            <w:bottom w:val="none" w:sz="0" w:space="0" w:color="auto"/>
            <w:right w:val="none" w:sz="0" w:space="0" w:color="auto"/>
          </w:divBdr>
        </w:div>
        <w:div w:id="173499033">
          <w:marLeft w:val="0"/>
          <w:marRight w:val="0"/>
          <w:marTop w:val="0"/>
          <w:marBottom w:val="0"/>
          <w:divBdr>
            <w:top w:val="none" w:sz="0" w:space="0" w:color="auto"/>
            <w:left w:val="none" w:sz="0" w:space="0" w:color="auto"/>
            <w:bottom w:val="none" w:sz="0" w:space="0" w:color="auto"/>
            <w:right w:val="none" w:sz="0" w:space="0" w:color="auto"/>
          </w:divBdr>
        </w:div>
        <w:div w:id="1062946936">
          <w:marLeft w:val="0"/>
          <w:marRight w:val="0"/>
          <w:marTop w:val="0"/>
          <w:marBottom w:val="0"/>
          <w:divBdr>
            <w:top w:val="none" w:sz="0" w:space="0" w:color="auto"/>
            <w:left w:val="none" w:sz="0" w:space="0" w:color="auto"/>
            <w:bottom w:val="none" w:sz="0" w:space="0" w:color="auto"/>
            <w:right w:val="none" w:sz="0" w:space="0" w:color="auto"/>
          </w:divBdr>
        </w:div>
        <w:div w:id="1033921966">
          <w:marLeft w:val="0"/>
          <w:marRight w:val="0"/>
          <w:marTop w:val="0"/>
          <w:marBottom w:val="0"/>
          <w:divBdr>
            <w:top w:val="none" w:sz="0" w:space="0" w:color="auto"/>
            <w:left w:val="none" w:sz="0" w:space="0" w:color="auto"/>
            <w:bottom w:val="none" w:sz="0" w:space="0" w:color="auto"/>
            <w:right w:val="none" w:sz="0" w:space="0" w:color="auto"/>
          </w:divBdr>
        </w:div>
        <w:div w:id="1884782335">
          <w:marLeft w:val="0"/>
          <w:marRight w:val="0"/>
          <w:marTop w:val="0"/>
          <w:marBottom w:val="0"/>
          <w:divBdr>
            <w:top w:val="none" w:sz="0" w:space="0" w:color="auto"/>
            <w:left w:val="none" w:sz="0" w:space="0" w:color="auto"/>
            <w:bottom w:val="none" w:sz="0" w:space="0" w:color="auto"/>
            <w:right w:val="none" w:sz="0" w:space="0" w:color="auto"/>
          </w:divBdr>
        </w:div>
        <w:div w:id="739402206">
          <w:marLeft w:val="0"/>
          <w:marRight w:val="0"/>
          <w:marTop w:val="0"/>
          <w:marBottom w:val="0"/>
          <w:divBdr>
            <w:top w:val="none" w:sz="0" w:space="0" w:color="auto"/>
            <w:left w:val="none" w:sz="0" w:space="0" w:color="auto"/>
            <w:bottom w:val="none" w:sz="0" w:space="0" w:color="auto"/>
            <w:right w:val="none" w:sz="0" w:space="0" w:color="auto"/>
          </w:divBdr>
        </w:div>
        <w:div w:id="338166144">
          <w:marLeft w:val="0"/>
          <w:marRight w:val="0"/>
          <w:marTop w:val="0"/>
          <w:marBottom w:val="0"/>
          <w:divBdr>
            <w:top w:val="none" w:sz="0" w:space="0" w:color="auto"/>
            <w:left w:val="none" w:sz="0" w:space="0" w:color="auto"/>
            <w:bottom w:val="none" w:sz="0" w:space="0" w:color="auto"/>
            <w:right w:val="none" w:sz="0" w:space="0" w:color="auto"/>
          </w:divBdr>
        </w:div>
        <w:div w:id="243689703">
          <w:marLeft w:val="0"/>
          <w:marRight w:val="0"/>
          <w:marTop w:val="0"/>
          <w:marBottom w:val="0"/>
          <w:divBdr>
            <w:top w:val="none" w:sz="0" w:space="0" w:color="auto"/>
            <w:left w:val="none" w:sz="0" w:space="0" w:color="auto"/>
            <w:bottom w:val="none" w:sz="0" w:space="0" w:color="auto"/>
            <w:right w:val="none" w:sz="0" w:space="0" w:color="auto"/>
          </w:divBdr>
        </w:div>
        <w:div w:id="17970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unica-srl.com" TargetMode="External"/><Relationship Id="rId21" Type="http://schemas.openxmlformats.org/officeDocument/2006/relationships/hyperlink" Target="http://www.piazzarosa.it" TargetMode="External"/><Relationship Id="rId22" Type="http://schemas.openxmlformats.org/officeDocument/2006/relationships/hyperlink" Target="http://www.unitekitalia.com" TargetMode="External"/><Relationship Id="rId23" Type="http://schemas.openxmlformats.org/officeDocument/2006/relationships/image" Target="media/image8.emf"/><Relationship Id="rId24" Type="http://schemas.openxmlformats.org/officeDocument/2006/relationships/image" Target="media/image9.pn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jpeg"/><Relationship Id="rId36" Type="http://schemas.openxmlformats.org/officeDocument/2006/relationships/image" Target="media/image2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s://www.eeremultimedia.energy.gov/solar/sites/default/files/photo_csp_commercial_maricopa38_arizona_2010_high.JPG" TargetMode="External"/><Relationship Id="rId16" Type="http://schemas.openxmlformats.org/officeDocument/2006/relationships/hyperlink" Target="http://www.volker-quaschning.de/fotos/psa/Diss2_1024x768.jpg" TargetMode="External"/><Relationship Id="rId17" Type="http://schemas.openxmlformats.org/officeDocument/2006/relationships/image" Target="media/image7.png"/><Relationship Id="rId18" Type="http://schemas.openxmlformats.org/officeDocument/2006/relationships/hyperlink" Target="http://www.centrofermi.it" TargetMode="External"/><Relationship Id="rId19" Type="http://schemas.openxmlformats.org/officeDocument/2006/relationships/hyperlink" Target="http://www.atemenergia.it" TargetMode="External"/><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hyperlink" Target="http://www.amazon.com/Next-Generation-Photovoltaics-Concepts-Springer/dp/3642233686/ref=sr_1_1?ie=UTF8&amp;qid=1362220738&amp;sr=8-1&amp;keywords=next+generation+photovoltaic+luque" TargetMode="External"/><Relationship Id="rId41" Type="http://schemas.openxmlformats.org/officeDocument/2006/relationships/footer" Target="footer1.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C802AE-5595-C14E-8B23-72BE2539E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28</Pages>
  <Words>5480</Words>
  <Characters>31236</Characters>
  <Application>Microsoft Macintosh Word</Application>
  <DocSecurity>0</DocSecurity>
  <Lines>260</Lines>
  <Paragraphs>73</Paragraphs>
  <ScaleCrop>false</ScaleCrop>
  <HeadingPairs>
    <vt:vector size="6" baseType="variant">
      <vt:variant>
        <vt:lpstr>Title</vt:lpstr>
      </vt:variant>
      <vt:variant>
        <vt:i4>1</vt:i4>
      </vt:variant>
      <vt:variant>
        <vt:lpstr>Headings</vt:lpstr>
      </vt:variant>
      <vt:variant>
        <vt:i4>3</vt:i4>
      </vt:variant>
      <vt:variant>
        <vt:lpstr>Titolo</vt:lpstr>
      </vt:variant>
      <vt:variant>
        <vt:i4>1</vt:i4>
      </vt:variant>
    </vt:vector>
  </HeadingPairs>
  <TitlesOfParts>
    <vt:vector size="5" baseType="lpstr">
      <vt:lpstr/>
      <vt:lpstr>        Leutz, R. and Suzuki, A., Nonimaging Fresnel Lenses: Design and Performance of S</vt:lpstr>
      <vt:lpstr>        </vt:lpstr>
      <vt:lpstr>        Ana Cristobal, Antonio Martí Vega and Antonio Luque López, Next Generation of Ph</vt:lpstr>
      <vt:lpstr/>
    </vt:vector>
  </TitlesOfParts>
  <Company>AtemEnergia</Company>
  <LinksUpToDate>false</LinksUpToDate>
  <CharactersWithSpaces>36643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PCLegnaroCPV</dc:creator>
  <cp:lastModifiedBy>sandro centro centro</cp:lastModifiedBy>
  <cp:revision>8</cp:revision>
  <dcterms:created xsi:type="dcterms:W3CDTF">2013-03-04T16:37:00Z</dcterms:created>
  <dcterms:modified xsi:type="dcterms:W3CDTF">2013-03-04T17:49:00Z</dcterms:modified>
</cp:coreProperties>
</file>